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1903C" w14:textId="0C067451" w:rsidR="00C2428B" w:rsidRPr="00AE2C61" w:rsidRDefault="003529B8" w:rsidP="00D922F6">
      <w:pPr>
        <w:pStyle w:val="rtejustify"/>
        <w:jc w:val="center"/>
        <w:rPr>
          <w:rFonts w:asciiTheme="minorHAnsi" w:hAnsiTheme="minorHAnsi" w:cs="Times New Roman"/>
          <w:b/>
          <w:sz w:val="24"/>
          <w:szCs w:val="24"/>
        </w:rPr>
      </w:pPr>
      <w:r w:rsidRPr="00AE2C61">
        <w:rPr>
          <w:rFonts w:asciiTheme="minorHAnsi" w:hAnsiTheme="minorHAnsi" w:cs="Times New Roman"/>
          <w:b/>
          <w:sz w:val="24"/>
          <w:szCs w:val="24"/>
        </w:rPr>
        <w:t xml:space="preserve">Title: </w:t>
      </w:r>
      <w:r w:rsidR="00C2428B" w:rsidRPr="00AE2C61">
        <w:rPr>
          <w:rFonts w:asciiTheme="minorHAnsi" w:hAnsiTheme="minorHAnsi" w:cs="Times New Roman"/>
          <w:b/>
          <w:sz w:val="24"/>
          <w:szCs w:val="24"/>
        </w:rPr>
        <w:t>Instructions for Formatting an Article for JAAVSO</w:t>
      </w:r>
    </w:p>
    <w:p w14:paraId="41001C79" w14:textId="77777777" w:rsidR="002C6C9D" w:rsidRPr="00AE2C61" w:rsidRDefault="002C6C9D" w:rsidP="002C6C9D">
      <w:pPr>
        <w:pStyle w:val="rtejustify"/>
        <w:rPr>
          <w:rFonts w:asciiTheme="minorHAnsi" w:hAnsiTheme="minorHAnsi" w:cs="Times New Roman"/>
          <w:sz w:val="24"/>
          <w:szCs w:val="24"/>
        </w:rPr>
      </w:pPr>
      <w:r w:rsidRPr="00AE2C61">
        <w:rPr>
          <w:rFonts w:asciiTheme="minorHAnsi" w:hAnsiTheme="minorHAnsi" w:cs="Times New Roman"/>
          <w:sz w:val="24"/>
          <w:szCs w:val="24"/>
        </w:rPr>
        <w:t>Author One, Author Two, Author Three</w:t>
      </w:r>
      <w:r w:rsidRPr="00AE2C61">
        <w:rPr>
          <w:rFonts w:asciiTheme="minorHAnsi" w:hAnsiTheme="minorHAnsi" w:cs="Times New Roman"/>
          <w:sz w:val="24"/>
          <w:szCs w:val="24"/>
        </w:rPr>
        <w:br/>
        <w:t xml:space="preserve">Affiliation, Affiliation Street Address, City, State, Postcode, Country; </w:t>
      </w:r>
      <w:proofErr w:type="spellStart"/>
      <w:r w:rsidRPr="00AE2C61">
        <w:rPr>
          <w:rFonts w:asciiTheme="minorHAnsi" w:hAnsiTheme="minorHAnsi" w:cs="Times New Roman"/>
          <w:sz w:val="24"/>
          <w:szCs w:val="24"/>
        </w:rPr>
        <w:t>email@host.affiliation</w:t>
      </w:r>
      <w:proofErr w:type="spellEnd"/>
    </w:p>
    <w:p w14:paraId="3C51179D" w14:textId="77777777" w:rsidR="002C6C9D" w:rsidRPr="00AE2C61" w:rsidRDefault="002C6C9D" w:rsidP="002C6C9D">
      <w:pPr>
        <w:pStyle w:val="rtejustify"/>
        <w:rPr>
          <w:rFonts w:asciiTheme="minorHAnsi" w:hAnsiTheme="minorHAnsi" w:cs="Times New Roman"/>
          <w:sz w:val="24"/>
          <w:szCs w:val="24"/>
        </w:rPr>
      </w:pPr>
      <w:r w:rsidRPr="00AE2C61">
        <w:rPr>
          <w:rFonts w:asciiTheme="minorHAnsi" w:hAnsiTheme="minorHAnsi" w:cs="Times New Roman"/>
          <w:sz w:val="24"/>
          <w:szCs w:val="24"/>
        </w:rPr>
        <w:t>Author Four, Author Five</w:t>
      </w:r>
      <w:r w:rsidRPr="00AE2C61">
        <w:rPr>
          <w:rFonts w:asciiTheme="minorHAnsi" w:hAnsiTheme="minorHAnsi" w:cs="Times New Roman"/>
          <w:sz w:val="24"/>
          <w:szCs w:val="24"/>
        </w:rPr>
        <w:br/>
        <w:t>Affiliation2, Affiliation Street Address2, City, State, Postcode, Country; email@host.affiliation2</w:t>
      </w:r>
    </w:p>
    <w:p w14:paraId="0E03AAB8" w14:textId="77777777" w:rsidR="002C6C9D" w:rsidRPr="00AE2C61" w:rsidRDefault="002C6C9D" w:rsidP="002C6C9D">
      <w:pPr>
        <w:pStyle w:val="rtejustify"/>
        <w:rPr>
          <w:rFonts w:asciiTheme="minorHAnsi" w:hAnsiTheme="minorHAnsi" w:cs="Times New Roman"/>
          <w:sz w:val="24"/>
          <w:szCs w:val="24"/>
        </w:rPr>
      </w:pPr>
      <w:r w:rsidRPr="00AE2C61">
        <w:rPr>
          <w:rFonts w:asciiTheme="minorHAnsi" w:hAnsiTheme="minorHAnsi" w:cs="Times New Roman"/>
          <w:sz w:val="24"/>
          <w:szCs w:val="24"/>
        </w:rPr>
        <w:t>Submitted February 15, 2015</w:t>
      </w:r>
    </w:p>
    <w:p w14:paraId="3DB90FAA" w14:textId="77777777" w:rsidR="002C6C9D" w:rsidRPr="00AE2C61" w:rsidRDefault="002C6C9D" w:rsidP="002C6C9D">
      <w:pPr>
        <w:pStyle w:val="Heading4"/>
        <w:rPr>
          <w:rFonts w:asciiTheme="minorHAnsi" w:eastAsia="Times New Roman" w:hAnsiTheme="minorHAnsi" w:cs="Times New Roman"/>
        </w:rPr>
      </w:pPr>
      <w:r w:rsidRPr="00AE2C61">
        <w:rPr>
          <w:rFonts w:asciiTheme="minorHAnsi" w:eastAsia="Times New Roman" w:hAnsiTheme="minorHAnsi" w:cs="Times New Roman"/>
        </w:rPr>
        <w:t>Subject Keywords</w:t>
      </w:r>
    </w:p>
    <w:p w14:paraId="6D63288A" w14:textId="5A0BF78E" w:rsidR="002C6C9D" w:rsidRPr="00AE2C61" w:rsidRDefault="002C6C9D" w:rsidP="002C6C9D">
      <w:pPr>
        <w:pStyle w:val="rtejustify"/>
        <w:rPr>
          <w:rFonts w:asciiTheme="minorHAnsi" w:hAnsiTheme="minorHAnsi" w:cs="Times New Roman"/>
          <w:sz w:val="24"/>
          <w:szCs w:val="24"/>
        </w:rPr>
      </w:pPr>
      <w:r w:rsidRPr="00AE2C61">
        <w:rPr>
          <w:rFonts w:asciiTheme="minorHAnsi" w:hAnsiTheme="minorHAnsi" w:cs="Times New Roman"/>
          <w:sz w:val="24"/>
          <w:szCs w:val="24"/>
        </w:rPr>
        <w:t>AAVSO International Database; Photometry, CCD; Cataclysmic Variables</w:t>
      </w:r>
      <w:r w:rsidR="003529B8" w:rsidRPr="00AE2C61">
        <w:rPr>
          <w:rFonts w:asciiTheme="minorHAnsi" w:hAnsiTheme="minorHAnsi" w:cs="Times New Roman"/>
          <w:sz w:val="24"/>
          <w:szCs w:val="24"/>
        </w:rPr>
        <w:t>; stars: individual (AM Her, TT Ari</w:t>
      </w:r>
      <w:r w:rsidRPr="00AE2C61">
        <w:rPr>
          <w:rFonts w:asciiTheme="minorHAnsi" w:hAnsiTheme="minorHAnsi" w:cs="Times New Roman"/>
          <w:sz w:val="24"/>
          <w:szCs w:val="24"/>
        </w:rPr>
        <w:t xml:space="preserve">) </w:t>
      </w:r>
    </w:p>
    <w:p w14:paraId="10172927" w14:textId="77777777" w:rsidR="002C6C9D" w:rsidRPr="00AE2C61" w:rsidRDefault="002C6C9D" w:rsidP="002C6C9D">
      <w:pPr>
        <w:pStyle w:val="Heading4"/>
        <w:rPr>
          <w:rFonts w:asciiTheme="minorHAnsi" w:eastAsia="Times New Roman" w:hAnsiTheme="minorHAnsi" w:cs="Times New Roman"/>
        </w:rPr>
      </w:pPr>
      <w:r w:rsidRPr="00AE2C61">
        <w:rPr>
          <w:rFonts w:asciiTheme="minorHAnsi" w:eastAsia="Times New Roman" w:hAnsiTheme="minorHAnsi" w:cs="Times New Roman"/>
        </w:rPr>
        <w:t>Abstract</w:t>
      </w:r>
    </w:p>
    <w:p w14:paraId="639269C0" w14:textId="77777777" w:rsidR="002C6C9D" w:rsidRPr="00AE2C61" w:rsidRDefault="002C6C9D" w:rsidP="0053312F">
      <w:pPr>
        <w:pStyle w:val="rtejustify"/>
        <w:jc w:val="both"/>
        <w:rPr>
          <w:rFonts w:asciiTheme="minorHAnsi" w:hAnsiTheme="minorHAnsi" w:cs="Times New Roman"/>
          <w:sz w:val="24"/>
          <w:szCs w:val="24"/>
        </w:rPr>
      </w:pPr>
      <w:r w:rsidRPr="00AE2C61">
        <w:rPr>
          <w:rFonts w:asciiTheme="minorHAnsi" w:hAnsiTheme="minorHAnsi" w:cs="Times New Roman"/>
          <w:sz w:val="24"/>
          <w:szCs w:val="24"/>
        </w:rPr>
        <w:t>The abstract should be concise and one paragraph. It should be as informative as possible; it should give details of the article, including the conclusions arrived at. Avoid writing a merely descriptive abstract that only tells what the article is about. In other words, the abstract should be a short summary of the article in which you may state the question at issue, the purpose of the study, the procedures followed, and your results, conclusions, or recommendations. References should not be given in the abstract.</w:t>
      </w:r>
    </w:p>
    <w:p w14:paraId="02EFC784" w14:textId="77777777" w:rsidR="002C6C9D" w:rsidRPr="00AE2C61" w:rsidRDefault="002C6C9D" w:rsidP="002C6C9D">
      <w:pPr>
        <w:pStyle w:val="Heading4"/>
        <w:rPr>
          <w:rFonts w:asciiTheme="minorHAnsi" w:eastAsia="Times New Roman" w:hAnsiTheme="minorHAnsi" w:cs="Times New Roman"/>
        </w:rPr>
      </w:pPr>
      <w:r w:rsidRPr="00AE2C61">
        <w:rPr>
          <w:rFonts w:asciiTheme="minorHAnsi" w:eastAsia="Times New Roman" w:hAnsiTheme="minorHAnsi" w:cs="Times New Roman"/>
        </w:rPr>
        <w:t>1. Introduction</w:t>
      </w:r>
    </w:p>
    <w:p w14:paraId="43C5C17C" w14:textId="6DE63D1E" w:rsidR="002C6C9D" w:rsidRPr="00AE2C61" w:rsidRDefault="002C6C9D" w:rsidP="0053312F">
      <w:pPr>
        <w:pStyle w:val="rtejustify"/>
        <w:jc w:val="both"/>
        <w:rPr>
          <w:rFonts w:asciiTheme="minorHAnsi" w:hAnsiTheme="minorHAnsi" w:cs="Times New Roman"/>
          <w:sz w:val="24"/>
          <w:szCs w:val="24"/>
        </w:rPr>
      </w:pPr>
      <w:r w:rsidRPr="00AE2C61">
        <w:rPr>
          <w:rFonts w:asciiTheme="minorHAnsi" w:hAnsiTheme="minorHAnsi" w:cs="Times New Roman"/>
          <w:sz w:val="24"/>
          <w:szCs w:val="24"/>
        </w:rPr>
        <w:t xml:space="preserve">The author's responsibility is to provide a carefully prepared manuscript that generally conforms to JAAVSO style. The JAAVSO format changed significantly in 2014, so use JAAVSO issues beginning with Volume 43, Number 1, as your guide. Articles accepted for </w:t>
      </w:r>
      <w:r w:rsidR="00440340">
        <w:rPr>
          <w:rFonts w:asciiTheme="minorHAnsi" w:hAnsiTheme="minorHAnsi" w:cs="Times New Roman"/>
          <w:sz w:val="24"/>
          <w:szCs w:val="24"/>
        </w:rPr>
        <w:t>this</w:t>
      </w:r>
      <w:r w:rsidRPr="00AE2C61">
        <w:rPr>
          <w:rFonts w:asciiTheme="minorHAnsi" w:hAnsiTheme="minorHAnsi" w:cs="Times New Roman"/>
          <w:sz w:val="24"/>
          <w:szCs w:val="24"/>
        </w:rPr>
        <w:t xml:space="preserve"> issue may be seen </w:t>
      </w:r>
      <w:hyperlink r:id="rId8" w:history="1">
        <w:r w:rsidRPr="00AE2C61">
          <w:rPr>
            <w:rStyle w:val="Hyperlink"/>
            <w:rFonts w:asciiTheme="minorHAnsi" w:hAnsiTheme="minorHAnsi" w:cs="Times New Roman"/>
            <w:sz w:val="24"/>
            <w:szCs w:val="24"/>
          </w:rPr>
          <w:t>here</w:t>
        </w:r>
      </w:hyperlink>
      <w:r w:rsidRPr="00AE2C61">
        <w:rPr>
          <w:rFonts w:asciiTheme="minorHAnsi" w:hAnsiTheme="minorHAnsi" w:cs="Times New Roman"/>
          <w:sz w:val="24"/>
          <w:szCs w:val="24"/>
        </w:rPr>
        <w:t>.</w:t>
      </w:r>
    </w:p>
    <w:p w14:paraId="70185F43" w14:textId="5712443C" w:rsidR="002C6C9D" w:rsidRPr="00AE2C61" w:rsidRDefault="002C6C9D" w:rsidP="002C6C9D">
      <w:pPr>
        <w:pStyle w:val="Heading4"/>
        <w:rPr>
          <w:rFonts w:asciiTheme="minorHAnsi" w:eastAsia="Times New Roman" w:hAnsiTheme="minorHAnsi" w:cs="Times New Roman"/>
        </w:rPr>
      </w:pPr>
      <w:r w:rsidRPr="00AE2C61">
        <w:rPr>
          <w:rFonts w:asciiTheme="minorHAnsi" w:eastAsia="Times New Roman" w:hAnsiTheme="minorHAnsi" w:cs="Times New Roman"/>
        </w:rPr>
        <w:t xml:space="preserve">2. </w:t>
      </w:r>
      <w:r w:rsidR="008E1444" w:rsidRPr="00AE2C61">
        <w:rPr>
          <w:rFonts w:asciiTheme="minorHAnsi" w:eastAsia="Times New Roman" w:hAnsiTheme="minorHAnsi" w:cs="Times New Roman"/>
        </w:rPr>
        <w:t>Body of the manuscript</w:t>
      </w:r>
    </w:p>
    <w:p w14:paraId="156EAE20" w14:textId="77777777" w:rsidR="00CF4680" w:rsidRPr="00AE2C61" w:rsidRDefault="00CF4680" w:rsidP="0053312F">
      <w:pPr>
        <w:pStyle w:val="Heading4"/>
        <w:jc w:val="both"/>
        <w:rPr>
          <w:rFonts w:asciiTheme="minorHAnsi" w:eastAsia="Times New Roman" w:hAnsiTheme="minorHAnsi" w:cs="Times New Roman"/>
          <w:b w:val="0"/>
        </w:rPr>
      </w:pPr>
      <w:r w:rsidRPr="00AE2C61">
        <w:rPr>
          <w:rFonts w:asciiTheme="minorHAnsi" w:eastAsia="Times New Roman" w:hAnsiTheme="minorHAnsi" w:cs="Times New Roman"/>
          <w:b w:val="0"/>
        </w:rPr>
        <w:t>The body of the paper consists of numbered sections that present the main findings. These sections should be organized to best present the material.</w:t>
      </w:r>
    </w:p>
    <w:p w14:paraId="76D4DD77" w14:textId="09032A96" w:rsidR="00CF4680" w:rsidRPr="00AE2C61" w:rsidRDefault="00CF4680" w:rsidP="0053312F">
      <w:pPr>
        <w:pStyle w:val="Heading4"/>
        <w:jc w:val="both"/>
        <w:rPr>
          <w:rFonts w:asciiTheme="minorHAnsi" w:eastAsia="Times New Roman" w:hAnsiTheme="minorHAnsi" w:cs="Times New Roman"/>
          <w:b w:val="0"/>
        </w:rPr>
      </w:pPr>
      <w:r w:rsidRPr="00AE2C61">
        <w:rPr>
          <w:rFonts w:asciiTheme="minorHAnsi" w:eastAsia="Times New Roman" w:hAnsiTheme="minorHAnsi" w:cs="Times New Roman"/>
          <w:b w:val="0"/>
        </w:rPr>
        <w:t xml:space="preserve">It is often important to refer back (or forward) to specific sections. Such references are made by indicating the section number, for example, “In Sec. 2 we showed…” or “Section 2.1 contained a description….” If the word Section, Reference, Equation, or Figure starts a sentence, it is spelled out. When occurring in the middle of a sentence, these words are abbreviated Sec., Ref., Eq., and Fig. At the first occurrence of an acronym, spell it out followed by the acronym in parentheses, e.g., charge-coupled </w:t>
      </w:r>
      <w:r w:rsidR="00440340">
        <w:rPr>
          <w:rFonts w:asciiTheme="minorHAnsi" w:eastAsia="Times New Roman" w:hAnsiTheme="minorHAnsi" w:cs="Times New Roman"/>
          <w:b w:val="0"/>
        </w:rPr>
        <w:t xml:space="preserve">device </w:t>
      </w:r>
      <w:r w:rsidRPr="00AE2C61">
        <w:rPr>
          <w:rFonts w:asciiTheme="minorHAnsi" w:eastAsia="Times New Roman" w:hAnsiTheme="minorHAnsi" w:cs="Times New Roman"/>
          <w:b w:val="0"/>
        </w:rPr>
        <w:t>(CCD).</w:t>
      </w:r>
    </w:p>
    <w:p w14:paraId="4926C599" w14:textId="24F81654" w:rsidR="00CF4680" w:rsidRPr="00AE2C61" w:rsidRDefault="00CF4680" w:rsidP="002C6C9D">
      <w:pPr>
        <w:pStyle w:val="Heading4"/>
        <w:rPr>
          <w:rFonts w:asciiTheme="minorHAnsi" w:eastAsia="Times New Roman" w:hAnsiTheme="minorHAnsi" w:cs="Times New Roman"/>
          <w:b w:val="0"/>
        </w:rPr>
      </w:pPr>
      <w:r w:rsidRPr="00AE2C61">
        <w:rPr>
          <w:rFonts w:asciiTheme="minorHAnsi" w:eastAsia="Times New Roman" w:hAnsiTheme="minorHAnsi" w:cs="Times New Roman"/>
          <w:b w:val="0"/>
        </w:rPr>
        <w:t>2.1 Methods</w:t>
      </w:r>
    </w:p>
    <w:p w14:paraId="50AD5739" w14:textId="679DC848" w:rsidR="00CF4680" w:rsidRDefault="00CF4680" w:rsidP="002C6C9D">
      <w:pPr>
        <w:pStyle w:val="Heading4"/>
        <w:rPr>
          <w:rFonts w:asciiTheme="minorHAnsi" w:eastAsia="Times New Roman" w:hAnsiTheme="minorHAnsi" w:cs="Times New Roman"/>
          <w:b w:val="0"/>
        </w:rPr>
      </w:pPr>
      <w:r w:rsidRPr="00AE2C61">
        <w:rPr>
          <w:rFonts w:asciiTheme="minorHAnsi" w:eastAsia="Times New Roman" w:hAnsiTheme="minorHAnsi" w:cs="Times New Roman"/>
          <w:b w:val="0"/>
        </w:rPr>
        <w:lastRenderedPageBreak/>
        <w:t>This section describes the methodology used for re</w:t>
      </w:r>
      <w:r w:rsidR="00D05BE5">
        <w:rPr>
          <w:rFonts w:asciiTheme="minorHAnsi" w:eastAsia="Times New Roman" w:hAnsiTheme="minorHAnsi" w:cs="Times New Roman"/>
          <w:b w:val="0"/>
        </w:rPr>
        <w:t>levant data acquisition. Figures, finding charts, tables</w:t>
      </w:r>
      <w:r w:rsidR="00440340">
        <w:rPr>
          <w:rFonts w:asciiTheme="minorHAnsi" w:eastAsia="Times New Roman" w:hAnsiTheme="minorHAnsi" w:cs="Times New Roman"/>
          <w:b w:val="0"/>
        </w:rPr>
        <w:t>,</w:t>
      </w:r>
      <w:r w:rsidR="00D05BE5">
        <w:rPr>
          <w:rFonts w:asciiTheme="minorHAnsi" w:eastAsia="Times New Roman" w:hAnsiTheme="minorHAnsi" w:cs="Times New Roman"/>
          <w:b w:val="0"/>
        </w:rPr>
        <w:t xml:space="preserve"> and eq</w:t>
      </w:r>
      <w:r w:rsidR="00025C66">
        <w:rPr>
          <w:rFonts w:asciiTheme="minorHAnsi" w:eastAsia="Times New Roman" w:hAnsiTheme="minorHAnsi" w:cs="Times New Roman"/>
          <w:b w:val="0"/>
        </w:rPr>
        <w:t>uations could be presented here, as shown in the following examples.</w:t>
      </w:r>
    </w:p>
    <w:p w14:paraId="11383358" w14:textId="77777777" w:rsidR="00D05BE5" w:rsidRDefault="00D05BE5" w:rsidP="002C6C9D">
      <w:pPr>
        <w:pStyle w:val="Heading4"/>
        <w:rPr>
          <w:rFonts w:asciiTheme="minorHAnsi" w:eastAsia="Times New Roman" w:hAnsiTheme="minorHAnsi" w:cs="Times New Roman"/>
          <w:b w:val="0"/>
        </w:rPr>
      </w:pPr>
    </w:p>
    <w:p w14:paraId="28766EF6" w14:textId="77777777" w:rsidR="00D05BE5" w:rsidRPr="00C35092" w:rsidRDefault="00D05BE5" w:rsidP="00D05BE5">
      <w:pPr>
        <w:pStyle w:val="NormalWeb"/>
        <w:rPr>
          <w:rFonts w:asciiTheme="minorHAnsi" w:hAnsiTheme="minorHAnsi"/>
          <w:sz w:val="24"/>
          <w:szCs w:val="24"/>
        </w:rPr>
      </w:pPr>
      <w:r w:rsidRPr="00C35092">
        <w:rPr>
          <w:rFonts w:asciiTheme="minorHAnsi" w:hAnsiTheme="minorHAnsi"/>
          <w:sz w:val="24"/>
          <w:szCs w:val="24"/>
        </w:rPr>
        <w:t>Table 1. Comparison stars.</w:t>
      </w:r>
    </w:p>
    <w:p w14:paraId="628B89D7" w14:textId="77777777" w:rsidR="00D05BE5" w:rsidRPr="00AE2C61" w:rsidRDefault="00D05BE5" w:rsidP="00D05BE5">
      <w:pPr>
        <w:pStyle w:val="rtejustify"/>
        <w:rPr>
          <w:rFonts w:asciiTheme="minorHAnsi" w:hAnsiTheme="minorHAnsi" w:cs="Times New Roman"/>
          <w:sz w:val="24"/>
          <w:szCs w:val="24"/>
        </w:rPr>
      </w:pPr>
      <w:r w:rsidRPr="00AE2C61">
        <w:rPr>
          <w:rFonts w:asciiTheme="minorHAnsi" w:hAnsiTheme="minorHAnsi" w:cs="Times New Roman"/>
          <w:sz w:val="24"/>
          <w:szCs w:val="24"/>
        </w:rPr>
        <w:t>    Identification</w:t>
      </w:r>
      <w:proofErr w:type="gramStart"/>
      <w:r w:rsidRPr="00AE2C61">
        <w:rPr>
          <w:rFonts w:asciiTheme="minorHAnsi" w:hAnsiTheme="minorHAnsi" w:cs="Times New Roman"/>
          <w:sz w:val="24"/>
          <w:szCs w:val="24"/>
        </w:rPr>
        <w:t>*      R.A</w:t>
      </w:r>
      <w:proofErr w:type="gramEnd"/>
      <w:r w:rsidRPr="00AE2C61">
        <w:rPr>
          <w:rFonts w:asciiTheme="minorHAnsi" w:hAnsiTheme="minorHAnsi" w:cs="Times New Roman"/>
          <w:sz w:val="24"/>
          <w:szCs w:val="24"/>
        </w:rPr>
        <w:t>. (2000)         Dec. (2000)         B            V             B-V</w:t>
      </w:r>
      <w:r w:rsidRPr="00AE2C61">
        <w:rPr>
          <w:rFonts w:asciiTheme="minorHAnsi" w:hAnsiTheme="minorHAnsi" w:cs="Times New Roman"/>
          <w:sz w:val="24"/>
          <w:szCs w:val="24"/>
        </w:rPr>
        <w:br/>
        <w:t>                                  h  m  s                  º   '   "</w:t>
      </w:r>
      <w:r w:rsidRPr="00AE2C61">
        <w:rPr>
          <w:rFonts w:asciiTheme="minorHAnsi" w:hAnsiTheme="minorHAnsi" w:cs="Times New Roman"/>
          <w:sz w:val="24"/>
          <w:szCs w:val="24"/>
        </w:rPr>
        <w:br/>
        <w:t>    </w:t>
      </w:r>
      <w:r w:rsidRPr="00AE2C61">
        <w:rPr>
          <w:rFonts w:asciiTheme="minorHAnsi" w:hAnsiTheme="minorHAnsi" w:cs="Times New Roman"/>
          <w:sz w:val="24"/>
          <w:szCs w:val="24"/>
        </w:rPr>
        <w:br/>
        <w:t>    GSC 1948-1556    08 40 05.47        +27 39 12.1        12.526    11.998    0.528</w:t>
      </w:r>
      <w:r w:rsidRPr="00AE2C61">
        <w:rPr>
          <w:rFonts w:asciiTheme="minorHAnsi" w:hAnsiTheme="minorHAnsi" w:cs="Times New Roman"/>
          <w:sz w:val="24"/>
          <w:szCs w:val="24"/>
        </w:rPr>
        <w:br/>
        <w:t>    GSC 1948-1451    08 40 09.30        +27 41 19.4        13.627    12.946    0.681</w:t>
      </w:r>
      <w:r w:rsidRPr="00AE2C61">
        <w:rPr>
          <w:rFonts w:asciiTheme="minorHAnsi" w:hAnsiTheme="minorHAnsi" w:cs="Times New Roman"/>
          <w:sz w:val="24"/>
          <w:szCs w:val="24"/>
        </w:rPr>
        <w:br/>
        <w:t>    GSC 1948-1631    08 40 34.19        +27 47.50.0        13.972    13.204    0.768</w:t>
      </w:r>
      <w:r w:rsidRPr="00AE2C61">
        <w:rPr>
          <w:rFonts w:asciiTheme="minorHAnsi" w:hAnsiTheme="minorHAnsi" w:cs="Times New Roman"/>
          <w:sz w:val="24"/>
          <w:szCs w:val="24"/>
        </w:rPr>
        <w:br/>
        <w:t>    </w:t>
      </w:r>
      <w:r w:rsidRPr="00AE2C61">
        <w:rPr>
          <w:rFonts w:asciiTheme="minorHAnsi" w:hAnsiTheme="minorHAnsi" w:cs="Times New Roman"/>
          <w:sz w:val="24"/>
          <w:szCs w:val="24"/>
        </w:rPr>
        <w:br/>
        <w:t>*Table footnotes are placed directly following the table and are indicated with superscripted symbols, letters, or numerals.</w:t>
      </w:r>
    </w:p>
    <w:p w14:paraId="00ACE1AE" w14:textId="77777777" w:rsidR="00D05BE5" w:rsidRPr="00AE2C61" w:rsidRDefault="00D05BE5" w:rsidP="00D05BE5">
      <w:pPr>
        <w:pStyle w:val="rtejustify"/>
        <w:rPr>
          <w:rFonts w:asciiTheme="minorHAnsi" w:hAnsiTheme="minorHAnsi" w:cs="Times New Roman"/>
          <w:sz w:val="24"/>
          <w:szCs w:val="24"/>
        </w:rPr>
      </w:pPr>
    </w:p>
    <w:p w14:paraId="035A7A2D" w14:textId="77777777" w:rsidR="00D05BE5" w:rsidRPr="00AE2C61" w:rsidRDefault="00D05BE5" w:rsidP="00D05BE5">
      <w:pPr>
        <w:pStyle w:val="rtejustify"/>
        <w:rPr>
          <w:rFonts w:asciiTheme="minorHAnsi" w:hAnsiTheme="minorHAnsi" w:cs="Times New Roman"/>
          <w:sz w:val="24"/>
          <w:szCs w:val="24"/>
        </w:rPr>
      </w:pPr>
    </w:p>
    <w:p w14:paraId="410DB909" w14:textId="77777777" w:rsidR="00D05BE5" w:rsidRPr="00AE2C61" w:rsidRDefault="00D05BE5" w:rsidP="00D05BE5">
      <w:pPr>
        <w:contextualSpacing/>
        <w:jc w:val="center"/>
        <w:rPr>
          <w:sz w:val="24"/>
          <w:szCs w:val="24"/>
        </w:rPr>
      </w:pPr>
      <w:r w:rsidRPr="00AE2C61">
        <w:rPr>
          <w:noProof/>
          <w:sz w:val="24"/>
          <w:szCs w:val="24"/>
        </w:rPr>
        <w:drawing>
          <wp:inline distT="0" distB="0" distL="0" distR="0" wp14:anchorId="46C09277" wp14:editId="61167EDE">
            <wp:extent cx="3851031" cy="2801945"/>
            <wp:effectExtent l="0" t="0" r="1016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851660" cy="2802403"/>
                    </a:xfrm>
                    <a:prstGeom prst="rect">
                      <a:avLst/>
                    </a:prstGeom>
                    <a:noFill/>
                  </pic:spPr>
                </pic:pic>
              </a:graphicData>
            </a:graphic>
          </wp:inline>
        </w:drawing>
      </w:r>
    </w:p>
    <w:p w14:paraId="46806572" w14:textId="77777777" w:rsidR="00D05BE5" w:rsidRPr="00AE2C61" w:rsidRDefault="00D05BE5" w:rsidP="00D05BE5">
      <w:pPr>
        <w:ind w:left="1440"/>
        <w:contextualSpacing/>
        <w:rPr>
          <w:rFonts w:cs="Arial"/>
          <w:sz w:val="24"/>
          <w:szCs w:val="24"/>
        </w:rPr>
      </w:pPr>
      <w:r w:rsidRPr="00AE2C61">
        <w:rPr>
          <w:rFonts w:cs="Arial"/>
          <w:sz w:val="24"/>
          <w:szCs w:val="24"/>
        </w:rPr>
        <w:t>Figure 1. This is the figure caption for figure 1. Representative plot showing behavior of comparison stars (B mag: Comp/</w:t>
      </w:r>
      <w:proofErr w:type="spellStart"/>
      <w:r w:rsidRPr="00AE2C61">
        <w:rPr>
          <w:rFonts w:cs="Arial"/>
          <w:sz w:val="24"/>
          <w:szCs w:val="24"/>
        </w:rPr>
        <w:t>Cavg</w:t>
      </w:r>
      <w:proofErr w:type="spellEnd"/>
      <w:r w:rsidRPr="00AE2C61">
        <w:rPr>
          <w:rFonts w:cs="Arial"/>
          <w:sz w:val="24"/>
          <w:szCs w:val="24"/>
        </w:rPr>
        <w:t>) used for TYC 790</w:t>
      </w:r>
      <w:r w:rsidRPr="00AE2C61">
        <w:rPr>
          <w:rFonts w:cs="Arial"/>
          <w:sz w:val="24"/>
          <w:szCs w:val="24"/>
        </w:rPr>
        <w:noBreakHyphen/>
        <w:t>1124-01 during a session when the air mass ranged from 1.134 to 1.996</w:t>
      </w:r>
    </w:p>
    <w:p w14:paraId="34167024" w14:textId="77777777" w:rsidR="00D05BE5" w:rsidRDefault="00D05BE5" w:rsidP="002C6C9D">
      <w:pPr>
        <w:pStyle w:val="Heading4"/>
        <w:rPr>
          <w:rFonts w:asciiTheme="minorHAnsi" w:eastAsia="Times New Roman" w:hAnsiTheme="minorHAnsi" w:cs="Times New Roman"/>
          <w:b w:val="0"/>
        </w:rPr>
      </w:pPr>
    </w:p>
    <w:p w14:paraId="5BD8DF41" w14:textId="77777777" w:rsidR="00D05BE5" w:rsidRPr="00AE2C61" w:rsidRDefault="00D05BE5" w:rsidP="002C6C9D">
      <w:pPr>
        <w:pStyle w:val="Heading4"/>
        <w:rPr>
          <w:rFonts w:asciiTheme="minorHAnsi" w:eastAsia="Times New Roman" w:hAnsiTheme="minorHAnsi" w:cs="Times New Roman"/>
          <w:b w:val="0"/>
        </w:rPr>
      </w:pPr>
    </w:p>
    <w:p w14:paraId="440CEBDF" w14:textId="77777777" w:rsidR="00CF4680" w:rsidRPr="00AE2C61" w:rsidRDefault="00CF4680" w:rsidP="002C6C9D">
      <w:pPr>
        <w:pStyle w:val="Heading4"/>
        <w:rPr>
          <w:rFonts w:asciiTheme="minorHAnsi" w:eastAsia="Times New Roman" w:hAnsiTheme="minorHAnsi" w:cs="Times New Roman"/>
          <w:b w:val="0"/>
        </w:rPr>
      </w:pPr>
      <w:r w:rsidRPr="00AE2C61">
        <w:rPr>
          <w:rFonts w:asciiTheme="minorHAnsi" w:eastAsia="Times New Roman" w:hAnsiTheme="minorHAnsi" w:cs="Times New Roman"/>
          <w:b w:val="0"/>
        </w:rPr>
        <w:lastRenderedPageBreak/>
        <w:t>2. 2. Results</w:t>
      </w:r>
    </w:p>
    <w:p w14:paraId="479FF3CD" w14:textId="62B0C6B7" w:rsidR="00D05BE5" w:rsidRDefault="00CF4680" w:rsidP="0053312F">
      <w:pPr>
        <w:pStyle w:val="Heading4"/>
        <w:jc w:val="both"/>
        <w:rPr>
          <w:rFonts w:asciiTheme="minorHAnsi" w:eastAsia="Times New Roman" w:hAnsiTheme="minorHAnsi" w:cs="Times New Roman"/>
          <w:b w:val="0"/>
        </w:rPr>
      </w:pPr>
      <w:r w:rsidRPr="00AE2C61">
        <w:rPr>
          <w:rFonts w:asciiTheme="minorHAnsi" w:eastAsia="Times New Roman" w:hAnsiTheme="minorHAnsi" w:cs="Times New Roman"/>
          <w:b w:val="0"/>
        </w:rPr>
        <w:t>This section should present the scientific outcome of the work. It should present the data, data analysis techniques, modeling and period searches (if any), comparison with data from literature and data interpretation. Figures and tables (also see section 3) should be presented to support the discussion.</w:t>
      </w:r>
    </w:p>
    <w:p w14:paraId="1236CC25" w14:textId="77777777" w:rsidR="00D922F6" w:rsidRPr="00AE2C61" w:rsidRDefault="00D922F6" w:rsidP="00D922F6">
      <w:pPr>
        <w:contextualSpacing/>
        <w:rPr>
          <w:sz w:val="24"/>
          <w:szCs w:val="24"/>
        </w:rPr>
      </w:pPr>
    </w:p>
    <w:p w14:paraId="5B42718B" w14:textId="77777777" w:rsidR="00D922F6" w:rsidRPr="00AE2C61" w:rsidRDefault="00D922F6" w:rsidP="00D922F6">
      <w:pPr>
        <w:ind w:left="708" w:firstLine="708"/>
        <w:contextualSpacing/>
        <w:jc w:val="center"/>
        <w:rPr>
          <w:sz w:val="24"/>
          <w:szCs w:val="24"/>
        </w:rPr>
      </w:pPr>
      <w:r w:rsidRPr="00AE2C61">
        <w:rPr>
          <w:noProof/>
          <w:sz w:val="24"/>
          <w:szCs w:val="24"/>
        </w:rPr>
        <w:drawing>
          <wp:inline distT="0" distB="0" distL="0" distR="0" wp14:anchorId="00B32725" wp14:editId="579DFA52">
            <wp:extent cx="2875085" cy="24395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2875521" cy="2439923"/>
                    </a:xfrm>
                    <a:prstGeom prst="rect">
                      <a:avLst/>
                    </a:prstGeom>
                    <a:noFill/>
                  </pic:spPr>
                </pic:pic>
              </a:graphicData>
            </a:graphic>
          </wp:inline>
        </w:drawing>
      </w:r>
    </w:p>
    <w:p w14:paraId="047AB103" w14:textId="4DA0467E" w:rsidR="00C01354" w:rsidRDefault="00D922F6" w:rsidP="00C01354">
      <w:pPr>
        <w:ind w:left="1416"/>
        <w:contextualSpacing/>
        <w:rPr>
          <w:sz w:val="24"/>
          <w:szCs w:val="24"/>
        </w:rPr>
      </w:pPr>
      <w:r w:rsidRPr="00AE2C61">
        <w:rPr>
          <w:sz w:val="24"/>
          <w:szCs w:val="24"/>
        </w:rPr>
        <w:t xml:space="preserve">Figure 2. </w:t>
      </w:r>
      <w:r w:rsidRPr="00AE2C61">
        <w:rPr>
          <w:rFonts w:cs="Arial"/>
          <w:sz w:val="24"/>
          <w:szCs w:val="24"/>
        </w:rPr>
        <w:t xml:space="preserve">This is the figure caption for figure 2. </w:t>
      </w:r>
      <w:r w:rsidRPr="00AE2C61">
        <w:rPr>
          <w:sz w:val="24"/>
          <w:szCs w:val="24"/>
        </w:rPr>
        <w:t xml:space="preserve">Plot of published time-of-maximum data </w:t>
      </w:r>
      <w:proofErr w:type="spellStart"/>
      <w:r w:rsidRPr="00AE2C61">
        <w:rPr>
          <w:sz w:val="24"/>
          <w:szCs w:val="24"/>
        </w:rPr>
        <w:t>vs</w:t>
      </w:r>
      <w:proofErr w:type="spellEnd"/>
      <w:r w:rsidRPr="00AE2C61">
        <w:rPr>
          <w:sz w:val="24"/>
          <w:szCs w:val="24"/>
        </w:rPr>
        <w:t xml:space="preserve"> epoch using linear elements from </w:t>
      </w:r>
      <w:proofErr w:type="spellStart"/>
      <w:r w:rsidRPr="00AE2C61">
        <w:rPr>
          <w:sz w:val="24"/>
          <w:szCs w:val="24"/>
        </w:rPr>
        <w:t>Samus</w:t>
      </w:r>
      <w:proofErr w:type="spellEnd"/>
      <w:r w:rsidRPr="00AE2C61">
        <w:rPr>
          <w:sz w:val="24"/>
          <w:szCs w:val="24"/>
        </w:rPr>
        <w:t xml:space="preserve"> (2012). Parabolic relation of O-C residuals is well fit by quadratic expression.</w:t>
      </w:r>
    </w:p>
    <w:p w14:paraId="30DF7A2D" w14:textId="77777777" w:rsidR="00C01354" w:rsidRPr="00C01354" w:rsidRDefault="00C01354" w:rsidP="00C01354">
      <w:pPr>
        <w:contextualSpacing/>
        <w:rPr>
          <w:sz w:val="24"/>
          <w:szCs w:val="24"/>
        </w:rPr>
      </w:pPr>
    </w:p>
    <w:p w14:paraId="71E56088" w14:textId="77777777" w:rsidR="00C01354" w:rsidRDefault="00C01354" w:rsidP="00C01354">
      <w:pPr>
        <w:pStyle w:val="MTDisplayEquation"/>
      </w:pPr>
      <w:r>
        <w:tab/>
      </w:r>
      <w:r>
        <w:rPr>
          <w:position w:val="-24"/>
        </w:rPr>
        <w:object w:dxaOrig="1620" w:dyaOrig="700" w14:anchorId="5BE893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75pt;height:34.9pt" o:ole="">
            <v:imagedata r:id="rId11" o:title=""/>
          </v:shape>
          <o:OLEObject Type="Embed" ProgID="Equation.DSMT4" ShapeID="_x0000_i1025" DrawAspect="Content" ObjectID="_1368271941" r:id="rId12"/>
        </w:object>
      </w:r>
      <w:r>
        <w:tab/>
        <w:t>(1)</w:t>
      </w:r>
    </w:p>
    <w:p w14:paraId="07B53433" w14:textId="77777777" w:rsidR="00C01354" w:rsidRDefault="00C01354" w:rsidP="00C01354">
      <w:pPr>
        <w:pStyle w:val="08text"/>
      </w:pPr>
      <w:r>
        <w:tab/>
        <w:t>(Use TAB to insert equation, centered; TAB again to insert equation number)</w:t>
      </w:r>
    </w:p>
    <w:p w14:paraId="7C7F2EDE" w14:textId="77777777" w:rsidR="00C01354" w:rsidRDefault="00C01354" w:rsidP="00C01354">
      <w:pPr>
        <w:contextualSpacing/>
        <w:rPr>
          <w:sz w:val="24"/>
          <w:szCs w:val="24"/>
        </w:rPr>
      </w:pPr>
    </w:p>
    <w:p w14:paraId="0034FAEB" w14:textId="77777777" w:rsidR="00C01354" w:rsidRPr="00D05BE5" w:rsidRDefault="00C01354" w:rsidP="00C01354">
      <w:pPr>
        <w:pStyle w:val="Heading4"/>
        <w:rPr>
          <w:rFonts w:asciiTheme="minorHAnsi" w:eastAsia="Times New Roman" w:hAnsiTheme="minorHAnsi" w:cs="Times New Roman"/>
        </w:rPr>
      </w:pPr>
      <w:r w:rsidRPr="00D05BE5">
        <w:rPr>
          <w:rFonts w:asciiTheme="minorHAnsi" w:eastAsia="Times New Roman" w:hAnsiTheme="minorHAnsi" w:cs="Times New Roman"/>
        </w:rPr>
        <w:t>3. Conclusions</w:t>
      </w:r>
    </w:p>
    <w:p w14:paraId="0B8AB043" w14:textId="77777777" w:rsidR="00C01354" w:rsidRDefault="00C01354" w:rsidP="0053312F">
      <w:pPr>
        <w:pStyle w:val="Heading4"/>
        <w:jc w:val="both"/>
        <w:rPr>
          <w:rFonts w:asciiTheme="minorHAnsi" w:eastAsia="Times New Roman" w:hAnsiTheme="minorHAnsi" w:cs="Times New Roman"/>
          <w:b w:val="0"/>
        </w:rPr>
      </w:pPr>
      <w:r w:rsidRPr="00AE2C61">
        <w:rPr>
          <w:rFonts w:asciiTheme="minorHAnsi" w:eastAsia="Times New Roman" w:hAnsiTheme="minorHAnsi" w:cs="Times New Roman"/>
          <w:b w:val="0"/>
        </w:rPr>
        <w:t>This section presents the conclusions of the manuscript. For research papers, this should outline the main results of the paper and perhaps future directions of research that can be followed.</w:t>
      </w:r>
      <w:r>
        <w:rPr>
          <w:rFonts w:asciiTheme="minorHAnsi" w:eastAsia="Times New Roman" w:hAnsiTheme="minorHAnsi" w:cs="Times New Roman"/>
          <w:b w:val="0"/>
        </w:rPr>
        <w:t xml:space="preserve"> Figures, finding charts, tables and equations in support to the discussion could be presented here, as shown in the following examples.</w:t>
      </w:r>
    </w:p>
    <w:p w14:paraId="4199DDF3" w14:textId="4945C6BA" w:rsidR="00C35092" w:rsidRPr="00AE2C61" w:rsidRDefault="00C35092" w:rsidP="0053312F">
      <w:pPr>
        <w:pStyle w:val="Heading4"/>
        <w:jc w:val="both"/>
        <w:rPr>
          <w:rFonts w:asciiTheme="minorHAnsi" w:eastAsia="Times New Roman" w:hAnsiTheme="minorHAnsi" w:cs="Times New Roman"/>
          <w:b w:val="0"/>
        </w:rPr>
      </w:pPr>
      <w:r>
        <w:rPr>
          <w:rFonts w:asciiTheme="minorHAnsi" w:eastAsia="Times New Roman" w:hAnsiTheme="minorHAnsi" w:cs="Times New Roman"/>
          <w:b w:val="0"/>
          <w:noProof/>
        </w:rPr>
        <w:lastRenderedPageBreak/>
        <w:drawing>
          <wp:inline distT="0" distB="0" distL="0" distR="0" wp14:anchorId="14E59907" wp14:editId="472C51A6">
            <wp:extent cx="5562600" cy="416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figure.png"/>
                    <pic:cNvPicPr/>
                  </pic:nvPicPr>
                  <pic:blipFill>
                    <a:blip r:embed="rId13">
                      <a:extLst>
                        <a:ext uri="{28A0092B-C50C-407E-A947-70E740481C1C}">
                          <a14:useLocalDpi xmlns:a14="http://schemas.microsoft.com/office/drawing/2010/main" val="0"/>
                        </a:ext>
                      </a:extLst>
                    </a:blip>
                    <a:stretch>
                      <a:fillRect/>
                    </a:stretch>
                  </pic:blipFill>
                  <pic:spPr>
                    <a:xfrm>
                      <a:off x="0" y="0"/>
                      <a:ext cx="5562600" cy="4165600"/>
                    </a:xfrm>
                    <a:prstGeom prst="rect">
                      <a:avLst/>
                    </a:prstGeom>
                  </pic:spPr>
                </pic:pic>
              </a:graphicData>
            </a:graphic>
          </wp:inline>
        </w:drawing>
      </w:r>
    </w:p>
    <w:p w14:paraId="60ABF9B8" w14:textId="317F7C40" w:rsidR="00C01354" w:rsidRDefault="00C35092" w:rsidP="00C01354">
      <w:pPr>
        <w:contextualSpacing/>
        <w:rPr>
          <w:sz w:val="24"/>
          <w:szCs w:val="24"/>
        </w:rPr>
      </w:pPr>
      <w:r>
        <w:rPr>
          <w:sz w:val="24"/>
          <w:szCs w:val="24"/>
        </w:rPr>
        <w:t xml:space="preserve">Figure 3. This is the figure caption for figure 3. AAVSO light curve for CT Lac, 1968 to mid-2014: filled circles, visual data; open squares, tri-color green data; crosses, V-band data. The star has been </w:t>
      </w:r>
      <w:proofErr w:type="gramStart"/>
      <w:r>
        <w:rPr>
          <w:sz w:val="24"/>
          <w:szCs w:val="24"/>
        </w:rPr>
        <w:t>well-observed</w:t>
      </w:r>
      <w:proofErr w:type="gramEnd"/>
      <w:r>
        <w:rPr>
          <w:sz w:val="24"/>
          <w:szCs w:val="24"/>
        </w:rPr>
        <w:t xml:space="preserve"> visually for the past 15 years. This period has been characterized by a fading of the star’s mean brightness by about two magnitudes.</w:t>
      </w:r>
    </w:p>
    <w:p w14:paraId="02CE7C7E" w14:textId="77777777" w:rsidR="00C35092" w:rsidRDefault="00C35092" w:rsidP="00C01354">
      <w:pPr>
        <w:contextualSpacing/>
        <w:rPr>
          <w:sz w:val="24"/>
          <w:szCs w:val="24"/>
        </w:rPr>
      </w:pPr>
    </w:p>
    <w:p w14:paraId="0F4E9889" w14:textId="15DA9EE1" w:rsidR="00C35092" w:rsidRDefault="00C35092" w:rsidP="00C01354">
      <w:pPr>
        <w:contextualSpacing/>
        <w:rPr>
          <w:sz w:val="24"/>
          <w:szCs w:val="24"/>
        </w:rPr>
      </w:pPr>
      <w:r>
        <w:rPr>
          <w:sz w:val="24"/>
          <w:szCs w:val="24"/>
        </w:rPr>
        <w:t>Table 2.</w:t>
      </w:r>
      <w:r w:rsidR="00367766">
        <w:rPr>
          <w:sz w:val="24"/>
          <w:szCs w:val="24"/>
        </w:rPr>
        <w:t xml:space="preserve"> Observers of CT Lac through 2014 August 1.</w:t>
      </w:r>
    </w:p>
    <w:p w14:paraId="3FD816F1" w14:textId="77777777" w:rsidR="00367766" w:rsidRDefault="00367766" w:rsidP="00C01354">
      <w:pPr>
        <w:contextualSpacing/>
        <w:rPr>
          <w:sz w:val="24"/>
          <w:szCs w:val="24"/>
        </w:rPr>
      </w:pPr>
    </w:p>
    <w:p w14:paraId="607C266A" w14:textId="798EE805" w:rsidR="00367766" w:rsidRDefault="00367766" w:rsidP="00C01354">
      <w:pPr>
        <w:contextualSpacing/>
        <w:rPr>
          <w:sz w:val="24"/>
          <w:szCs w:val="24"/>
        </w:rPr>
      </w:pPr>
      <w:r>
        <w:rPr>
          <w:sz w:val="24"/>
          <w:szCs w:val="24"/>
        </w:rPr>
        <w:t>Observer (AAVSO Obs. code)</w:t>
      </w:r>
      <w:r>
        <w:rPr>
          <w:sz w:val="24"/>
          <w:szCs w:val="24"/>
        </w:rPr>
        <w:tab/>
        <w:t>Obs. band</w:t>
      </w:r>
      <w:r>
        <w:rPr>
          <w:sz w:val="24"/>
          <w:szCs w:val="24"/>
        </w:rPr>
        <w:tab/>
      </w:r>
      <w:proofErr w:type="gramStart"/>
      <w:r>
        <w:rPr>
          <w:sz w:val="24"/>
          <w:szCs w:val="24"/>
        </w:rPr>
        <w:t>Min(</w:t>
      </w:r>
      <w:proofErr w:type="gramEnd"/>
      <w:r>
        <w:rPr>
          <w:sz w:val="24"/>
          <w:szCs w:val="24"/>
        </w:rPr>
        <w:t>MJD)</w:t>
      </w:r>
      <w:r>
        <w:rPr>
          <w:sz w:val="24"/>
          <w:szCs w:val="24"/>
        </w:rPr>
        <w:tab/>
        <w:t>Max(MJD)</w:t>
      </w:r>
      <w:r>
        <w:rPr>
          <w:sz w:val="24"/>
          <w:szCs w:val="24"/>
        </w:rPr>
        <w:tab/>
        <w:t xml:space="preserve">No. </w:t>
      </w:r>
      <w:proofErr w:type="gramStart"/>
      <w:r>
        <w:rPr>
          <w:sz w:val="24"/>
          <w:szCs w:val="24"/>
        </w:rPr>
        <w:t>of</w:t>
      </w:r>
      <w:proofErr w:type="gramEnd"/>
      <w:r>
        <w:rPr>
          <w:sz w:val="24"/>
          <w:szCs w:val="24"/>
        </w:rPr>
        <w:t xml:space="preserve"> Obs.</w:t>
      </w:r>
    </w:p>
    <w:p w14:paraId="5FF4F191" w14:textId="77777777" w:rsidR="00367766" w:rsidRDefault="00367766" w:rsidP="00C01354">
      <w:pPr>
        <w:contextualSpacing/>
        <w:rPr>
          <w:sz w:val="24"/>
          <w:szCs w:val="24"/>
        </w:rPr>
      </w:pPr>
    </w:p>
    <w:p w14:paraId="487574F2" w14:textId="002E85DA" w:rsidR="00367766" w:rsidRDefault="00367766" w:rsidP="00C01354">
      <w:pPr>
        <w:contextualSpacing/>
        <w:rPr>
          <w:sz w:val="24"/>
          <w:szCs w:val="24"/>
        </w:rPr>
      </w:pPr>
      <w:r>
        <w:rPr>
          <w:sz w:val="24"/>
          <w:szCs w:val="24"/>
        </w:rPr>
        <w:t>Maurer (MPR)</w:t>
      </w:r>
      <w:r>
        <w:rPr>
          <w:sz w:val="24"/>
          <w:szCs w:val="24"/>
        </w:rPr>
        <w:tab/>
      </w:r>
      <w:r>
        <w:rPr>
          <w:sz w:val="24"/>
          <w:szCs w:val="24"/>
        </w:rPr>
        <w:tab/>
      </w:r>
      <w:r>
        <w:rPr>
          <w:sz w:val="24"/>
          <w:szCs w:val="24"/>
        </w:rPr>
        <w:tab/>
        <w:t>Visual</w:t>
      </w:r>
      <w:r>
        <w:rPr>
          <w:sz w:val="24"/>
          <w:szCs w:val="24"/>
        </w:rPr>
        <w:tab/>
      </w:r>
      <w:r>
        <w:rPr>
          <w:sz w:val="24"/>
          <w:szCs w:val="24"/>
        </w:rPr>
        <w:tab/>
        <w:t>50685</w:t>
      </w:r>
      <w:r>
        <w:rPr>
          <w:sz w:val="24"/>
          <w:szCs w:val="24"/>
        </w:rPr>
        <w:tab/>
      </w:r>
      <w:r>
        <w:rPr>
          <w:sz w:val="24"/>
          <w:szCs w:val="24"/>
        </w:rPr>
        <w:tab/>
        <w:t>56871</w:t>
      </w:r>
      <w:r>
        <w:rPr>
          <w:sz w:val="24"/>
          <w:szCs w:val="24"/>
        </w:rPr>
        <w:tab/>
      </w:r>
      <w:r>
        <w:rPr>
          <w:sz w:val="24"/>
          <w:szCs w:val="24"/>
        </w:rPr>
        <w:tab/>
        <w:t>281</w:t>
      </w:r>
    </w:p>
    <w:p w14:paraId="7A67EE51" w14:textId="5264E826" w:rsidR="00367766" w:rsidRDefault="00367766" w:rsidP="00C01354">
      <w:pPr>
        <w:contextualSpacing/>
        <w:rPr>
          <w:sz w:val="24"/>
          <w:szCs w:val="24"/>
        </w:rPr>
      </w:pPr>
      <w:proofErr w:type="spellStart"/>
      <w:r>
        <w:rPr>
          <w:sz w:val="24"/>
          <w:szCs w:val="24"/>
        </w:rPr>
        <w:t>Kriebel</w:t>
      </w:r>
      <w:proofErr w:type="spellEnd"/>
      <w:r>
        <w:rPr>
          <w:sz w:val="24"/>
          <w:szCs w:val="24"/>
        </w:rPr>
        <w:t xml:space="preserve"> (KWO)</w:t>
      </w:r>
      <w:r>
        <w:rPr>
          <w:sz w:val="24"/>
          <w:szCs w:val="24"/>
        </w:rPr>
        <w:tab/>
      </w:r>
      <w:r>
        <w:rPr>
          <w:sz w:val="24"/>
          <w:szCs w:val="24"/>
        </w:rPr>
        <w:tab/>
      </w:r>
      <w:r>
        <w:rPr>
          <w:sz w:val="24"/>
          <w:szCs w:val="24"/>
        </w:rPr>
        <w:tab/>
        <w:t>Visual</w:t>
      </w:r>
      <w:r>
        <w:rPr>
          <w:sz w:val="24"/>
          <w:szCs w:val="24"/>
        </w:rPr>
        <w:tab/>
      </w:r>
      <w:r>
        <w:rPr>
          <w:sz w:val="24"/>
          <w:szCs w:val="24"/>
        </w:rPr>
        <w:tab/>
        <w:t>53939</w:t>
      </w:r>
      <w:r>
        <w:rPr>
          <w:sz w:val="24"/>
          <w:szCs w:val="24"/>
        </w:rPr>
        <w:tab/>
      </w:r>
      <w:r>
        <w:rPr>
          <w:sz w:val="24"/>
          <w:szCs w:val="24"/>
        </w:rPr>
        <w:tab/>
        <w:t>56870</w:t>
      </w:r>
      <w:r>
        <w:rPr>
          <w:sz w:val="24"/>
          <w:szCs w:val="24"/>
        </w:rPr>
        <w:tab/>
      </w:r>
      <w:r>
        <w:rPr>
          <w:sz w:val="24"/>
          <w:szCs w:val="24"/>
        </w:rPr>
        <w:tab/>
        <w:t>194</w:t>
      </w:r>
    </w:p>
    <w:p w14:paraId="13D1A961" w14:textId="42FC2E2A" w:rsidR="00367766" w:rsidRDefault="00367766" w:rsidP="00C01354">
      <w:pPr>
        <w:contextualSpacing/>
        <w:rPr>
          <w:sz w:val="24"/>
          <w:szCs w:val="24"/>
        </w:rPr>
      </w:pPr>
      <w:proofErr w:type="spellStart"/>
      <w:r>
        <w:rPr>
          <w:sz w:val="24"/>
          <w:szCs w:val="24"/>
        </w:rPr>
        <w:t>Lowder</w:t>
      </w:r>
      <w:proofErr w:type="spellEnd"/>
      <w:r>
        <w:rPr>
          <w:sz w:val="24"/>
          <w:szCs w:val="24"/>
        </w:rPr>
        <w:t xml:space="preserve"> (LX)</w:t>
      </w:r>
      <w:r>
        <w:rPr>
          <w:sz w:val="24"/>
          <w:szCs w:val="24"/>
        </w:rPr>
        <w:tab/>
      </w:r>
      <w:r>
        <w:rPr>
          <w:sz w:val="24"/>
          <w:szCs w:val="24"/>
        </w:rPr>
        <w:tab/>
      </w:r>
      <w:r>
        <w:rPr>
          <w:sz w:val="24"/>
          <w:szCs w:val="24"/>
        </w:rPr>
        <w:tab/>
        <w:t>Visual</w:t>
      </w:r>
      <w:r>
        <w:rPr>
          <w:sz w:val="24"/>
          <w:szCs w:val="24"/>
        </w:rPr>
        <w:tab/>
      </w:r>
      <w:r>
        <w:rPr>
          <w:sz w:val="24"/>
          <w:szCs w:val="24"/>
        </w:rPr>
        <w:tab/>
        <w:t>40134</w:t>
      </w:r>
      <w:r>
        <w:rPr>
          <w:sz w:val="24"/>
          <w:szCs w:val="24"/>
        </w:rPr>
        <w:tab/>
      </w:r>
      <w:r>
        <w:rPr>
          <w:sz w:val="24"/>
          <w:szCs w:val="24"/>
        </w:rPr>
        <w:tab/>
        <w:t>46029</w:t>
      </w:r>
      <w:r>
        <w:rPr>
          <w:sz w:val="24"/>
          <w:szCs w:val="24"/>
        </w:rPr>
        <w:tab/>
      </w:r>
      <w:r>
        <w:rPr>
          <w:sz w:val="24"/>
          <w:szCs w:val="24"/>
        </w:rPr>
        <w:tab/>
        <w:t>164</w:t>
      </w:r>
    </w:p>
    <w:p w14:paraId="2FC21068" w14:textId="579ABA01" w:rsidR="00367766" w:rsidRDefault="00367766" w:rsidP="00C01354">
      <w:pPr>
        <w:contextualSpacing/>
        <w:rPr>
          <w:sz w:val="24"/>
          <w:szCs w:val="24"/>
        </w:rPr>
      </w:pPr>
      <w:proofErr w:type="spellStart"/>
      <w:r>
        <w:rPr>
          <w:sz w:val="24"/>
          <w:szCs w:val="24"/>
        </w:rPr>
        <w:t>Morelle</w:t>
      </w:r>
      <w:proofErr w:type="spellEnd"/>
      <w:r>
        <w:rPr>
          <w:sz w:val="24"/>
          <w:szCs w:val="24"/>
        </w:rPr>
        <w:t xml:space="preserve"> (MEV)</w:t>
      </w:r>
      <w:r>
        <w:rPr>
          <w:sz w:val="24"/>
          <w:szCs w:val="24"/>
        </w:rPr>
        <w:tab/>
      </w:r>
      <w:r>
        <w:rPr>
          <w:sz w:val="24"/>
          <w:szCs w:val="24"/>
        </w:rPr>
        <w:tab/>
      </w:r>
      <w:r>
        <w:rPr>
          <w:sz w:val="24"/>
          <w:szCs w:val="24"/>
        </w:rPr>
        <w:tab/>
        <w:t>Tricolor G</w:t>
      </w:r>
      <w:r>
        <w:rPr>
          <w:sz w:val="24"/>
          <w:szCs w:val="24"/>
        </w:rPr>
        <w:tab/>
        <w:t>54420</w:t>
      </w:r>
      <w:r>
        <w:rPr>
          <w:sz w:val="24"/>
          <w:szCs w:val="24"/>
        </w:rPr>
        <w:tab/>
      </w:r>
      <w:r>
        <w:rPr>
          <w:sz w:val="24"/>
          <w:szCs w:val="24"/>
        </w:rPr>
        <w:tab/>
        <w:t>54841</w:t>
      </w:r>
      <w:r>
        <w:rPr>
          <w:sz w:val="24"/>
          <w:szCs w:val="24"/>
        </w:rPr>
        <w:tab/>
      </w:r>
      <w:r>
        <w:rPr>
          <w:sz w:val="24"/>
          <w:szCs w:val="24"/>
        </w:rPr>
        <w:tab/>
        <w:t>47</w:t>
      </w:r>
    </w:p>
    <w:p w14:paraId="70D93387" w14:textId="0ECA24FE" w:rsidR="00367766" w:rsidRDefault="00367766" w:rsidP="00C01354">
      <w:pPr>
        <w:contextualSpacing/>
        <w:rPr>
          <w:sz w:val="24"/>
          <w:szCs w:val="24"/>
        </w:rPr>
      </w:pPr>
      <w:r>
        <w:rPr>
          <w:sz w:val="24"/>
          <w:szCs w:val="24"/>
        </w:rPr>
        <w:t>O’Connor (OCN)</w:t>
      </w:r>
      <w:r>
        <w:rPr>
          <w:sz w:val="24"/>
          <w:szCs w:val="24"/>
        </w:rPr>
        <w:tab/>
      </w:r>
      <w:r>
        <w:rPr>
          <w:sz w:val="24"/>
          <w:szCs w:val="24"/>
        </w:rPr>
        <w:tab/>
        <w:t>Visual</w:t>
      </w:r>
      <w:r>
        <w:rPr>
          <w:sz w:val="24"/>
          <w:szCs w:val="24"/>
        </w:rPr>
        <w:tab/>
      </w:r>
      <w:r>
        <w:rPr>
          <w:sz w:val="24"/>
          <w:szCs w:val="24"/>
        </w:rPr>
        <w:tab/>
        <w:t>43467</w:t>
      </w:r>
      <w:r>
        <w:rPr>
          <w:sz w:val="24"/>
          <w:szCs w:val="24"/>
        </w:rPr>
        <w:tab/>
      </w:r>
      <w:r>
        <w:rPr>
          <w:sz w:val="24"/>
          <w:szCs w:val="24"/>
        </w:rPr>
        <w:tab/>
        <w:t>51044</w:t>
      </w:r>
      <w:r>
        <w:rPr>
          <w:sz w:val="24"/>
          <w:szCs w:val="24"/>
        </w:rPr>
        <w:tab/>
      </w:r>
      <w:r>
        <w:rPr>
          <w:sz w:val="24"/>
          <w:szCs w:val="24"/>
        </w:rPr>
        <w:tab/>
        <w:t>41</w:t>
      </w:r>
    </w:p>
    <w:p w14:paraId="6638DBC3" w14:textId="33954A1F" w:rsidR="00367766" w:rsidRDefault="00367766" w:rsidP="00C01354">
      <w:pPr>
        <w:contextualSpacing/>
        <w:rPr>
          <w:sz w:val="24"/>
          <w:szCs w:val="24"/>
        </w:rPr>
      </w:pPr>
      <w:bookmarkStart w:id="0" w:name="_GoBack"/>
      <w:bookmarkEnd w:id="0"/>
      <w:proofErr w:type="spellStart"/>
      <w:r>
        <w:rPr>
          <w:sz w:val="24"/>
          <w:szCs w:val="24"/>
        </w:rPr>
        <w:t>Bortle</w:t>
      </w:r>
      <w:proofErr w:type="spellEnd"/>
      <w:r>
        <w:rPr>
          <w:sz w:val="24"/>
          <w:szCs w:val="24"/>
        </w:rPr>
        <w:t xml:space="preserve"> (BRJ)</w:t>
      </w:r>
      <w:r>
        <w:rPr>
          <w:sz w:val="24"/>
          <w:szCs w:val="24"/>
        </w:rPr>
        <w:tab/>
      </w:r>
      <w:r>
        <w:rPr>
          <w:sz w:val="24"/>
          <w:szCs w:val="24"/>
        </w:rPr>
        <w:tab/>
      </w:r>
      <w:r>
        <w:rPr>
          <w:sz w:val="24"/>
          <w:szCs w:val="24"/>
        </w:rPr>
        <w:tab/>
        <w:t>Visual</w:t>
      </w:r>
      <w:r>
        <w:rPr>
          <w:sz w:val="24"/>
          <w:szCs w:val="24"/>
        </w:rPr>
        <w:tab/>
      </w:r>
      <w:r>
        <w:rPr>
          <w:sz w:val="24"/>
          <w:szCs w:val="24"/>
        </w:rPr>
        <w:tab/>
        <w:t>41643</w:t>
      </w:r>
      <w:r>
        <w:rPr>
          <w:sz w:val="24"/>
          <w:szCs w:val="24"/>
        </w:rPr>
        <w:tab/>
      </w:r>
      <w:r>
        <w:rPr>
          <w:sz w:val="24"/>
          <w:szCs w:val="24"/>
        </w:rPr>
        <w:tab/>
        <w:t>42167</w:t>
      </w:r>
      <w:r>
        <w:rPr>
          <w:sz w:val="24"/>
          <w:szCs w:val="24"/>
        </w:rPr>
        <w:tab/>
      </w:r>
      <w:r>
        <w:rPr>
          <w:sz w:val="24"/>
          <w:szCs w:val="24"/>
        </w:rPr>
        <w:tab/>
        <w:t>14</w:t>
      </w:r>
    </w:p>
    <w:p w14:paraId="678CF440" w14:textId="77D9CBB5" w:rsidR="00367766" w:rsidRDefault="00367766" w:rsidP="00C01354">
      <w:pPr>
        <w:contextualSpacing/>
        <w:rPr>
          <w:sz w:val="24"/>
          <w:szCs w:val="24"/>
        </w:rPr>
      </w:pPr>
      <w:r>
        <w:rPr>
          <w:sz w:val="24"/>
          <w:szCs w:val="24"/>
        </w:rPr>
        <w:t>Sharpe (SHS)</w:t>
      </w:r>
      <w:r>
        <w:rPr>
          <w:sz w:val="24"/>
          <w:szCs w:val="24"/>
        </w:rPr>
        <w:tab/>
      </w:r>
      <w:r>
        <w:rPr>
          <w:sz w:val="24"/>
          <w:szCs w:val="24"/>
        </w:rPr>
        <w:tab/>
      </w:r>
      <w:r>
        <w:rPr>
          <w:sz w:val="24"/>
          <w:szCs w:val="24"/>
        </w:rPr>
        <w:tab/>
        <w:t>Visual</w:t>
      </w:r>
      <w:r>
        <w:rPr>
          <w:sz w:val="24"/>
          <w:szCs w:val="24"/>
        </w:rPr>
        <w:tab/>
      </w:r>
      <w:r>
        <w:rPr>
          <w:sz w:val="24"/>
          <w:szCs w:val="24"/>
        </w:rPr>
        <w:tab/>
        <w:t>54413</w:t>
      </w:r>
      <w:r>
        <w:rPr>
          <w:sz w:val="24"/>
          <w:szCs w:val="24"/>
        </w:rPr>
        <w:tab/>
      </w:r>
      <w:r>
        <w:rPr>
          <w:sz w:val="24"/>
          <w:szCs w:val="24"/>
        </w:rPr>
        <w:tab/>
        <w:t>54765</w:t>
      </w:r>
      <w:r>
        <w:rPr>
          <w:sz w:val="24"/>
          <w:szCs w:val="24"/>
        </w:rPr>
        <w:tab/>
      </w:r>
      <w:r>
        <w:rPr>
          <w:sz w:val="24"/>
          <w:szCs w:val="24"/>
        </w:rPr>
        <w:tab/>
        <w:t>5</w:t>
      </w:r>
    </w:p>
    <w:p w14:paraId="014965FA" w14:textId="4746D9D4" w:rsidR="00367766" w:rsidRDefault="00367766" w:rsidP="00C01354">
      <w:pPr>
        <w:contextualSpacing/>
        <w:rPr>
          <w:sz w:val="24"/>
          <w:szCs w:val="24"/>
        </w:rPr>
      </w:pPr>
      <w:r>
        <w:rPr>
          <w:sz w:val="24"/>
          <w:szCs w:val="24"/>
        </w:rPr>
        <w:t>Holmberg (HGUA)</w:t>
      </w:r>
      <w:r>
        <w:rPr>
          <w:sz w:val="24"/>
          <w:szCs w:val="24"/>
        </w:rPr>
        <w:tab/>
      </w:r>
      <w:r>
        <w:rPr>
          <w:sz w:val="24"/>
          <w:szCs w:val="24"/>
        </w:rPr>
        <w:tab/>
        <w:t>Johnson V</w:t>
      </w:r>
      <w:r>
        <w:rPr>
          <w:sz w:val="24"/>
          <w:szCs w:val="24"/>
        </w:rPr>
        <w:tab/>
        <w:t>56151</w:t>
      </w:r>
      <w:r>
        <w:rPr>
          <w:sz w:val="24"/>
          <w:szCs w:val="24"/>
        </w:rPr>
        <w:tab/>
      </w:r>
      <w:r>
        <w:rPr>
          <w:sz w:val="24"/>
          <w:szCs w:val="24"/>
        </w:rPr>
        <w:tab/>
        <w:t>56420</w:t>
      </w:r>
      <w:r>
        <w:rPr>
          <w:sz w:val="24"/>
          <w:szCs w:val="24"/>
        </w:rPr>
        <w:tab/>
      </w:r>
      <w:r>
        <w:rPr>
          <w:sz w:val="24"/>
          <w:szCs w:val="24"/>
        </w:rPr>
        <w:tab/>
        <w:t>4</w:t>
      </w:r>
    </w:p>
    <w:p w14:paraId="7968DF2E" w14:textId="439B8207" w:rsidR="00367766" w:rsidRDefault="00367766" w:rsidP="00C01354">
      <w:pPr>
        <w:contextualSpacing/>
        <w:rPr>
          <w:sz w:val="24"/>
          <w:szCs w:val="24"/>
        </w:rPr>
      </w:pPr>
      <w:r>
        <w:rPr>
          <w:sz w:val="24"/>
          <w:szCs w:val="24"/>
        </w:rPr>
        <w:t>Ford (FD)</w:t>
      </w:r>
      <w:r>
        <w:rPr>
          <w:sz w:val="24"/>
          <w:szCs w:val="24"/>
        </w:rPr>
        <w:tab/>
      </w:r>
      <w:r>
        <w:rPr>
          <w:sz w:val="24"/>
          <w:szCs w:val="24"/>
        </w:rPr>
        <w:tab/>
      </w:r>
      <w:r>
        <w:rPr>
          <w:sz w:val="24"/>
          <w:szCs w:val="24"/>
        </w:rPr>
        <w:tab/>
        <w:t>Visual</w:t>
      </w:r>
      <w:r>
        <w:rPr>
          <w:sz w:val="24"/>
          <w:szCs w:val="24"/>
        </w:rPr>
        <w:tab/>
      </w:r>
      <w:r>
        <w:rPr>
          <w:sz w:val="24"/>
          <w:szCs w:val="24"/>
        </w:rPr>
        <w:tab/>
        <w:t>40820</w:t>
      </w:r>
      <w:r>
        <w:rPr>
          <w:sz w:val="24"/>
          <w:szCs w:val="24"/>
        </w:rPr>
        <w:tab/>
      </w:r>
      <w:r>
        <w:rPr>
          <w:sz w:val="24"/>
          <w:szCs w:val="24"/>
        </w:rPr>
        <w:tab/>
        <w:t>40951</w:t>
      </w:r>
      <w:r>
        <w:rPr>
          <w:sz w:val="24"/>
          <w:szCs w:val="24"/>
        </w:rPr>
        <w:tab/>
      </w:r>
      <w:r>
        <w:rPr>
          <w:sz w:val="24"/>
          <w:szCs w:val="24"/>
        </w:rPr>
        <w:tab/>
        <w:t>2</w:t>
      </w:r>
    </w:p>
    <w:p w14:paraId="409804C0" w14:textId="77777777" w:rsidR="00C01354" w:rsidRPr="00AE2C61" w:rsidRDefault="00C01354" w:rsidP="00C01354">
      <w:pPr>
        <w:contextualSpacing/>
        <w:rPr>
          <w:sz w:val="24"/>
          <w:szCs w:val="24"/>
        </w:rPr>
      </w:pPr>
    </w:p>
    <w:p w14:paraId="0063532D" w14:textId="12E3A6E5" w:rsidR="00CF4680" w:rsidRPr="00AE2C61" w:rsidRDefault="00CF4680" w:rsidP="00CF4680">
      <w:pPr>
        <w:pStyle w:val="Heading4"/>
        <w:rPr>
          <w:rFonts w:asciiTheme="minorHAnsi" w:eastAsia="Times New Roman" w:hAnsiTheme="minorHAnsi" w:cs="Times New Roman"/>
        </w:rPr>
      </w:pPr>
      <w:r w:rsidRPr="00AE2C61">
        <w:rPr>
          <w:rFonts w:asciiTheme="minorHAnsi" w:eastAsia="Times New Roman" w:hAnsiTheme="minorHAnsi" w:cs="Times New Roman"/>
        </w:rPr>
        <w:t xml:space="preserve">Acknowledgements </w:t>
      </w:r>
    </w:p>
    <w:p w14:paraId="309933C1" w14:textId="42865FA1" w:rsidR="00CF4680" w:rsidRPr="00AE2C61" w:rsidRDefault="00CF4680" w:rsidP="002C6C9D">
      <w:pPr>
        <w:pStyle w:val="NormalWeb"/>
        <w:rPr>
          <w:rFonts w:asciiTheme="minorHAnsi" w:hAnsiTheme="minorHAnsi"/>
          <w:sz w:val="24"/>
          <w:szCs w:val="24"/>
        </w:rPr>
      </w:pPr>
      <w:r w:rsidRPr="00AE2C61">
        <w:rPr>
          <w:rFonts w:asciiTheme="minorHAnsi" w:hAnsiTheme="minorHAnsi"/>
          <w:sz w:val="24"/>
          <w:szCs w:val="24"/>
        </w:rPr>
        <w:t>This section</w:t>
      </w:r>
      <w:r w:rsidR="00025C66">
        <w:rPr>
          <w:rFonts w:asciiTheme="minorHAnsi" w:hAnsiTheme="minorHAnsi"/>
          <w:sz w:val="24"/>
          <w:szCs w:val="24"/>
        </w:rPr>
        <w:t xml:space="preserve"> (not numbered)</w:t>
      </w:r>
      <w:r w:rsidRPr="00AE2C61">
        <w:rPr>
          <w:rFonts w:asciiTheme="minorHAnsi" w:hAnsiTheme="minorHAnsi"/>
          <w:sz w:val="24"/>
          <w:szCs w:val="24"/>
        </w:rPr>
        <w:t xml:space="preserve"> is used to identify people who have aided the authors in accomplishing the work presented and to acknowledge sources of funding. AID data should be acknowledged as follows:</w:t>
      </w:r>
    </w:p>
    <w:p w14:paraId="2FC17CBF" w14:textId="57035833" w:rsidR="00CF4680" w:rsidRPr="00AE2C61" w:rsidRDefault="00CF4680" w:rsidP="002C6C9D">
      <w:pPr>
        <w:pStyle w:val="NormalWeb"/>
        <w:rPr>
          <w:rFonts w:asciiTheme="minorHAnsi" w:hAnsiTheme="minorHAnsi"/>
          <w:sz w:val="24"/>
          <w:szCs w:val="24"/>
        </w:rPr>
      </w:pPr>
      <w:r w:rsidRPr="00AE2C61">
        <w:rPr>
          <w:rFonts w:asciiTheme="minorHAnsi" w:hAnsiTheme="minorHAnsi"/>
          <w:sz w:val="24"/>
          <w:szCs w:val="24"/>
        </w:rPr>
        <w:t>“We acknowledge with thanks the variable star observations from the AAVSO International Database contributed by observers worldwide and used in this research.”</w:t>
      </w:r>
    </w:p>
    <w:p w14:paraId="11CA27F7" w14:textId="32CEF185" w:rsidR="002C6C9D" w:rsidRPr="00AE2C61" w:rsidRDefault="00CF4680" w:rsidP="002C6C9D">
      <w:pPr>
        <w:pStyle w:val="Heading4"/>
        <w:rPr>
          <w:rFonts w:asciiTheme="minorHAnsi" w:eastAsia="Times New Roman" w:hAnsiTheme="minorHAnsi" w:cs="Times New Roman"/>
        </w:rPr>
      </w:pPr>
      <w:r w:rsidRPr="00AE2C61">
        <w:rPr>
          <w:rFonts w:asciiTheme="minorHAnsi" w:eastAsia="Times New Roman" w:hAnsiTheme="minorHAnsi" w:cs="Times New Roman"/>
        </w:rPr>
        <w:t>References</w:t>
      </w:r>
    </w:p>
    <w:p w14:paraId="199861B0" w14:textId="77777777" w:rsidR="00E93BF8" w:rsidRPr="00AE2C61" w:rsidRDefault="00E93BF8" w:rsidP="00E93BF8">
      <w:pPr>
        <w:pStyle w:val="NoParagraphStyle"/>
        <w:tabs>
          <w:tab w:val="left" w:pos="315"/>
        </w:tabs>
        <w:suppressAutoHyphens/>
        <w:ind w:left="315" w:hanging="315"/>
        <w:jc w:val="both"/>
        <w:rPr>
          <w:rFonts w:asciiTheme="minorHAnsi" w:hAnsiTheme="minorHAnsi" w:cs="TimesNewRomanPSMT"/>
        </w:rPr>
      </w:pPr>
      <w:r w:rsidRPr="00AE2C61">
        <w:rPr>
          <w:rFonts w:asciiTheme="minorHAnsi" w:hAnsiTheme="minorHAnsi" w:cs="TimesNewRomanPSMT"/>
        </w:rPr>
        <w:t xml:space="preserve">AAVSO. </w:t>
      </w:r>
      <w:proofErr w:type="gramStart"/>
      <w:r w:rsidRPr="00AE2C61">
        <w:rPr>
          <w:rFonts w:asciiTheme="minorHAnsi" w:hAnsiTheme="minorHAnsi" w:cs="TimesNewRomanPSMT"/>
        </w:rPr>
        <w:t>2013, observations from the AAVSO International Database (</w:t>
      </w:r>
      <w:proofErr w:type="gramEnd"/>
      <w:r w:rsidRPr="00AE2C61">
        <w:rPr>
          <w:rFonts w:asciiTheme="minorHAnsi" w:hAnsiTheme="minorHAnsi" w:cs="TimesNewRomanPSMT"/>
        </w:rPr>
        <w:t>http://www.aavso.org</w:t>
      </w:r>
      <w:proofErr w:type="gramStart"/>
      <w:r w:rsidRPr="00AE2C61">
        <w:rPr>
          <w:rFonts w:asciiTheme="minorHAnsi" w:hAnsiTheme="minorHAnsi" w:cs="TimesNewRomanPSMT"/>
        </w:rPr>
        <w:t>).</w:t>
      </w:r>
      <w:proofErr w:type="gramEnd"/>
    </w:p>
    <w:p w14:paraId="1E27745A" w14:textId="6AA7742A" w:rsidR="00D922F6" w:rsidRPr="00AE2C61" w:rsidRDefault="00E93BF8" w:rsidP="00D922F6">
      <w:pPr>
        <w:pStyle w:val="NoParagraphStyle"/>
        <w:suppressAutoHyphens/>
        <w:ind w:left="315" w:hanging="315"/>
        <w:jc w:val="both"/>
        <w:rPr>
          <w:rFonts w:asciiTheme="minorHAnsi" w:hAnsiTheme="minorHAnsi" w:cs="TimesNewRomanPSMT"/>
        </w:rPr>
      </w:pPr>
      <w:proofErr w:type="spellStart"/>
      <w:proofErr w:type="gramStart"/>
      <w:r w:rsidRPr="00AE2C61">
        <w:rPr>
          <w:rFonts w:asciiTheme="minorHAnsi" w:hAnsiTheme="minorHAnsi" w:cs="TimesNewRomanPSMT"/>
        </w:rPr>
        <w:t>Agerer</w:t>
      </w:r>
      <w:proofErr w:type="spellEnd"/>
      <w:r w:rsidRPr="00AE2C61">
        <w:rPr>
          <w:rFonts w:asciiTheme="minorHAnsi" w:hAnsiTheme="minorHAnsi" w:cs="TimesNewRomanPSMT"/>
        </w:rPr>
        <w:t xml:space="preserve">, F., and </w:t>
      </w:r>
      <w:proofErr w:type="spellStart"/>
      <w:r w:rsidRPr="00AE2C61">
        <w:rPr>
          <w:rFonts w:asciiTheme="minorHAnsi" w:hAnsiTheme="minorHAnsi" w:cs="TimesNewRomanPSMT"/>
        </w:rPr>
        <w:t>Hübscher</w:t>
      </w:r>
      <w:proofErr w:type="spellEnd"/>
      <w:r w:rsidRPr="00AE2C61">
        <w:rPr>
          <w:rFonts w:asciiTheme="minorHAnsi" w:hAnsiTheme="minorHAnsi" w:cs="TimesNewRomanPSMT"/>
        </w:rPr>
        <w:t xml:space="preserve">, J. 1997, </w:t>
      </w:r>
      <w:r w:rsidRPr="00AE2C61">
        <w:rPr>
          <w:rFonts w:asciiTheme="minorHAnsi" w:hAnsiTheme="minorHAnsi" w:cs="TimesNewRomanPS-ItalicMT"/>
          <w:i/>
          <w:iCs/>
        </w:rPr>
        <w:t>Inf. Bull.</w:t>
      </w:r>
      <w:proofErr w:type="gramEnd"/>
      <w:r w:rsidRPr="00AE2C61">
        <w:rPr>
          <w:rFonts w:asciiTheme="minorHAnsi" w:hAnsiTheme="minorHAnsi" w:cs="TimesNewRomanPS-ItalicMT"/>
          <w:i/>
          <w:iCs/>
        </w:rPr>
        <w:t xml:space="preserve"> </w:t>
      </w:r>
      <w:proofErr w:type="gramStart"/>
      <w:r w:rsidRPr="00AE2C61">
        <w:rPr>
          <w:rFonts w:asciiTheme="minorHAnsi" w:hAnsiTheme="minorHAnsi" w:cs="TimesNewRomanPS-ItalicMT"/>
          <w:i/>
          <w:iCs/>
        </w:rPr>
        <w:t>Var. Stars</w:t>
      </w:r>
      <w:r w:rsidRPr="00AE2C61">
        <w:rPr>
          <w:rFonts w:asciiTheme="minorHAnsi" w:hAnsiTheme="minorHAnsi" w:cs="TimesNewRomanPSMT"/>
        </w:rPr>
        <w:t>, No. 4472, 1.</w:t>
      </w:r>
      <w:proofErr w:type="gramEnd"/>
    </w:p>
    <w:p w14:paraId="533E95FB" w14:textId="77777777" w:rsidR="00E93BF8" w:rsidRPr="00AE2C61" w:rsidRDefault="00E93BF8" w:rsidP="00E93BF8">
      <w:pPr>
        <w:pStyle w:val="NoParagraphStyle"/>
        <w:suppressAutoHyphens/>
        <w:ind w:left="315" w:hanging="315"/>
        <w:jc w:val="both"/>
        <w:rPr>
          <w:rFonts w:asciiTheme="minorHAnsi" w:hAnsiTheme="minorHAnsi" w:cs="TimesNewRomanPSMT"/>
        </w:rPr>
      </w:pPr>
      <w:proofErr w:type="spellStart"/>
      <w:proofErr w:type="gramStart"/>
      <w:r w:rsidRPr="00AE2C61">
        <w:rPr>
          <w:rFonts w:asciiTheme="minorHAnsi" w:hAnsiTheme="minorHAnsi" w:cs="TimesNewRomanPSMT"/>
        </w:rPr>
        <w:t>Ahnert</w:t>
      </w:r>
      <w:proofErr w:type="spellEnd"/>
      <w:r w:rsidRPr="00AE2C61">
        <w:rPr>
          <w:rFonts w:asciiTheme="minorHAnsi" w:hAnsiTheme="minorHAnsi" w:cs="TimesNewRomanPSMT"/>
        </w:rPr>
        <w:t xml:space="preserve">, P. 1959b, </w:t>
      </w:r>
      <w:r w:rsidRPr="00AE2C61">
        <w:rPr>
          <w:rFonts w:asciiTheme="minorHAnsi" w:hAnsiTheme="minorHAnsi" w:cs="TimesNewRomanPS-ItalicMT"/>
          <w:i/>
          <w:iCs/>
        </w:rPr>
        <w:t>Mitt.</w:t>
      </w:r>
      <w:proofErr w:type="gramEnd"/>
      <w:r w:rsidRPr="00AE2C61">
        <w:rPr>
          <w:rFonts w:asciiTheme="minorHAnsi" w:hAnsiTheme="minorHAnsi" w:cs="TimesNewRomanPS-ItalicMT"/>
          <w:i/>
          <w:iCs/>
        </w:rPr>
        <w:t xml:space="preserve"> </w:t>
      </w:r>
      <w:proofErr w:type="spellStart"/>
      <w:r w:rsidRPr="00AE2C61">
        <w:rPr>
          <w:rFonts w:asciiTheme="minorHAnsi" w:hAnsiTheme="minorHAnsi" w:cs="TimesNewRomanPS-ItalicMT"/>
          <w:i/>
          <w:iCs/>
        </w:rPr>
        <w:t>Veränderliche</w:t>
      </w:r>
      <w:proofErr w:type="spellEnd"/>
      <w:r w:rsidRPr="00AE2C61">
        <w:rPr>
          <w:rFonts w:asciiTheme="minorHAnsi" w:hAnsiTheme="minorHAnsi" w:cs="TimesNewRomanPS-ItalicMT"/>
          <w:i/>
          <w:iCs/>
        </w:rPr>
        <w:t xml:space="preserve"> Sterne</w:t>
      </w:r>
      <w:r w:rsidRPr="00AE2C61">
        <w:rPr>
          <w:rFonts w:asciiTheme="minorHAnsi" w:hAnsiTheme="minorHAnsi" w:cs="TimesNewRomanPSMT"/>
        </w:rPr>
        <w:t>, No. 419, 1.</w:t>
      </w:r>
    </w:p>
    <w:p w14:paraId="0F71ED74" w14:textId="77777777" w:rsidR="00E93BF8" w:rsidRPr="00AE2C61" w:rsidRDefault="00E93BF8" w:rsidP="00E93BF8">
      <w:pPr>
        <w:pStyle w:val="NoParagraphStyle"/>
        <w:suppressAutoHyphens/>
        <w:ind w:left="315" w:hanging="315"/>
        <w:jc w:val="both"/>
        <w:rPr>
          <w:rFonts w:asciiTheme="minorHAnsi" w:hAnsiTheme="minorHAnsi" w:cs="TimesNewRomanPSMT"/>
        </w:rPr>
      </w:pPr>
      <w:proofErr w:type="spellStart"/>
      <w:r w:rsidRPr="00AE2C61">
        <w:rPr>
          <w:rFonts w:asciiTheme="minorHAnsi" w:hAnsiTheme="minorHAnsi" w:cs="TimesNewRomanPSMT"/>
        </w:rPr>
        <w:t>Ashbrook</w:t>
      </w:r>
      <w:proofErr w:type="spellEnd"/>
      <w:r w:rsidRPr="00AE2C61">
        <w:rPr>
          <w:rFonts w:asciiTheme="minorHAnsi" w:hAnsiTheme="minorHAnsi" w:cs="TimesNewRomanPSMT"/>
        </w:rPr>
        <w:t xml:space="preserve">, J. 1949, </w:t>
      </w:r>
      <w:r w:rsidRPr="00AE2C61">
        <w:rPr>
          <w:rFonts w:asciiTheme="minorHAnsi" w:hAnsiTheme="minorHAnsi" w:cs="TimesNewRomanPS-ItalicMT"/>
          <w:i/>
          <w:iCs/>
        </w:rPr>
        <w:t>Astron. J.</w:t>
      </w:r>
      <w:r w:rsidRPr="00AE2C61">
        <w:rPr>
          <w:rFonts w:asciiTheme="minorHAnsi" w:hAnsiTheme="minorHAnsi" w:cs="TimesNewRomanPSMT"/>
        </w:rPr>
        <w:t xml:space="preserve">, </w:t>
      </w:r>
      <w:r w:rsidRPr="00AE2C61">
        <w:rPr>
          <w:rFonts w:asciiTheme="minorHAnsi" w:hAnsiTheme="minorHAnsi" w:cs="TimesNewRomanPS-BoldMT"/>
          <w:b/>
          <w:bCs/>
        </w:rPr>
        <w:t>54</w:t>
      </w:r>
      <w:r w:rsidRPr="00AE2C61">
        <w:rPr>
          <w:rFonts w:asciiTheme="minorHAnsi" w:hAnsiTheme="minorHAnsi" w:cs="TimesNewRomanPSMT"/>
        </w:rPr>
        <w:t>, 198.</w:t>
      </w:r>
    </w:p>
    <w:p w14:paraId="7CE9A611" w14:textId="77777777" w:rsidR="00E93BF8" w:rsidRPr="00AE2C61" w:rsidRDefault="00E93BF8" w:rsidP="00E93BF8">
      <w:pPr>
        <w:pStyle w:val="NoParagraphStyle"/>
        <w:suppressAutoHyphens/>
        <w:ind w:left="315" w:hanging="315"/>
        <w:jc w:val="both"/>
        <w:rPr>
          <w:rFonts w:asciiTheme="minorHAnsi" w:hAnsiTheme="minorHAnsi" w:cs="TimesNewRomanPSMT"/>
        </w:rPr>
      </w:pPr>
      <w:proofErr w:type="spellStart"/>
      <w:r w:rsidRPr="00AE2C61">
        <w:rPr>
          <w:rFonts w:asciiTheme="minorHAnsi" w:hAnsiTheme="minorHAnsi" w:cs="TimesNewRomanPSMT"/>
        </w:rPr>
        <w:t>Aubaud</w:t>
      </w:r>
      <w:proofErr w:type="spellEnd"/>
      <w:r w:rsidRPr="00AE2C61">
        <w:rPr>
          <w:rFonts w:asciiTheme="minorHAnsi" w:hAnsiTheme="minorHAnsi" w:cs="TimesNewRomanPSMT"/>
        </w:rPr>
        <w:t xml:space="preserve">, J. 1992, </w:t>
      </w:r>
      <w:r w:rsidRPr="00AE2C61">
        <w:rPr>
          <w:rFonts w:asciiTheme="minorHAnsi" w:hAnsiTheme="minorHAnsi" w:cs="TimesNewRomanPS-ItalicMT"/>
          <w:i/>
          <w:iCs/>
        </w:rPr>
        <w:t>AFOEV Bull</w:t>
      </w:r>
      <w:proofErr w:type="gramStart"/>
      <w:r w:rsidRPr="00AE2C61">
        <w:rPr>
          <w:rFonts w:asciiTheme="minorHAnsi" w:hAnsiTheme="minorHAnsi" w:cs="TimesNewRomanPS-ItalicMT"/>
          <w:i/>
          <w:iCs/>
        </w:rPr>
        <w:t>.</w:t>
      </w:r>
      <w:r w:rsidRPr="00AE2C61">
        <w:rPr>
          <w:rFonts w:asciiTheme="minorHAnsi" w:hAnsiTheme="minorHAnsi" w:cs="TimesNewRomanPSMT"/>
        </w:rPr>
        <w:t>,</w:t>
      </w:r>
      <w:proofErr w:type="gramEnd"/>
      <w:r w:rsidRPr="00AE2C61">
        <w:rPr>
          <w:rFonts w:asciiTheme="minorHAnsi" w:hAnsiTheme="minorHAnsi" w:cs="TimesNewRomanPSMT"/>
        </w:rPr>
        <w:t xml:space="preserve"> </w:t>
      </w:r>
      <w:r w:rsidRPr="00AE2C61">
        <w:rPr>
          <w:rFonts w:asciiTheme="minorHAnsi" w:hAnsiTheme="minorHAnsi" w:cs="TimesNewRomanPS-BoldMT"/>
          <w:b/>
          <w:bCs/>
        </w:rPr>
        <w:t>59</w:t>
      </w:r>
      <w:r w:rsidRPr="00AE2C61">
        <w:rPr>
          <w:rFonts w:asciiTheme="minorHAnsi" w:hAnsiTheme="minorHAnsi" w:cs="TimesNewRomanPSMT"/>
        </w:rPr>
        <w:t>, 3.</w:t>
      </w:r>
    </w:p>
    <w:p w14:paraId="2A94C83F" w14:textId="77777777" w:rsidR="00E93BF8" w:rsidRPr="00AE2C61" w:rsidRDefault="00E93BF8" w:rsidP="00E93BF8">
      <w:pPr>
        <w:pStyle w:val="NoParagraphStyle"/>
        <w:suppressAutoHyphens/>
        <w:ind w:left="315" w:hanging="315"/>
        <w:jc w:val="both"/>
        <w:rPr>
          <w:rFonts w:asciiTheme="minorHAnsi" w:hAnsiTheme="minorHAnsi" w:cs="TimesNewRomanPSMT"/>
        </w:rPr>
      </w:pPr>
      <w:proofErr w:type="spellStart"/>
      <w:r w:rsidRPr="00AE2C61">
        <w:rPr>
          <w:rFonts w:asciiTheme="minorHAnsi" w:hAnsiTheme="minorHAnsi" w:cs="TimesNewRomanPSMT"/>
        </w:rPr>
        <w:t>Balázs</w:t>
      </w:r>
      <w:proofErr w:type="spellEnd"/>
      <w:r w:rsidRPr="00AE2C61">
        <w:rPr>
          <w:rFonts w:asciiTheme="minorHAnsi" w:hAnsiTheme="minorHAnsi" w:cs="TimesNewRomanPSMT"/>
        </w:rPr>
        <w:t xml:space="preserve">, J., and </w:t>
      </w:r>
      <w:proofErr w:type="spellStart"/>
      <w:r w:rsidRPr="00AE2C61">
        <w:rPr>
          <w:rFonts w:asciiTheme="minorHAnsi" w:hAnsiTheme="minorHAnsi" w:cs="TimesNewRomanPSMT"/>
        </w:rPr>
        <w:t>Detre</w:t>
      </w:r>
      <w:proofErr w:type="spellEnd"/>
      <w:r w:rsidRPr="00AE2C61">
        <w:rPr>
          <w:rFonts w:asciiTheme="minorHAnsi" w:hAnsiTheme="minorHAnsi" w:cs="TimesNewRomanPSMT"/>
        </w:rPr>
        <w:t xml:space="preserve">, L. 1949, </w:t>
      </w:r>
      <w:proofErr w:type="spellStart"/>
      <w:r w:rsidRPr="00AE2C61">
        <w:rPr>
          <w:rFonts w:asciiTheme="minorHAnsi" w:hAnsiTheme="minorHAnsi" w:cs="TimesNewRomanPS-ItalicMT"/>
          <w:i/>
          <w:iCs/>
        </w:rPr>
        <w:t>Commun</w:t>
      </w:r>
      <w:proofErr w:type="spellEnd"/>
      <w:r w:rsidRPr="00AE2C61">
        <w:rPr>
          <w:rFonts w:asciiTheme="minorHAnsi" w:hAnsiTheme="minorHAnsi" w:cs="TimesNewRomanPS-ItalicMT"/>
          <w:i/>
          <w:iCs/>
        </w:rPr>
        <w:t xml:space="preserve">. </w:t>
      </w:r>
      <w:proofErr w:type="spellStart"/>
      <w:r w:rsidRPr="00AE2C61">
        <w:rPr>
          <w:rFonts w:asciiTheme="minorHAnsi" w:hAnsiTheme="minorHAnsi" w:cs="TimesNewRomanPS-ItalicMT"/>
          <w:i/>
          <w:iCs/>
        </w:rPr>
        <w:t>Konkoly</w:t>
      </w:r>
      <w:proofErr w:type="spellEnd"/>
      <w:r w:rsidRPr="00AE2C61">
        <w:rPr>
          <w:rFonts w:asciiTheme="minorHAnsi" w:hAnsiTheme="minorHAnsi" w:cs="TimesNewRomanPS-ItalicMT"/>
          <w:i/>
          <w:iCs/>
        </w:rPr>
        <w:t xml:space="preserve"> Obs.</w:t>
      </w:r>
      <w:r w:rsidRPr="00AE2C61">
        <w:rPr>
          <w:rFonts w:asciiTheme="minorHAnsi" w:hAnsiTheme="minorHAnsi" w:cs="TimesNewRomanPSMT"/>
        </w:rPr>
        <w:t>, No. 21, 1.</w:t>
      </w:r>
    </w:p>
    <w:p w14:paraId="28D2EC49" w14:textId="77777777" w:rsidR="00E93BF8" w:rsidRPr="00AE2C61" w:rsidRDefault="00E93BF8" w:rsidP="00E93BF8">
      <w:pPr>
        <w:pStyle w:val="NoParagraphStyle"/>
        <w:suppressAutoHyphens/>
        <w:ind w:left="315" w:hanging="315"/>
        <w:jc w:val="both"/>
        <w:rPr>
          <w:rFonts w:asciiTheme="minorHAnsi" w:hAnsiTheme="minorHAnsi" w:cs="TimesNewRomanPSMT"/>
        </w:rPr>
      </w:pPr>
      <w:proofErr w:type="spellStart"/>
      <w:proofErr w:type="gramStart"/>
      <w:r w:rsidRPr="00AE2C61">
        <w:rPr>
          <w:rFonts w:asciiTheme="minorHAnsi" w:hAnsiTheme="minorHAnsi" w:cs="TimesNewRomanPSMT"/>
        </w:rPr>
        <w:t>Berdnikov</w:t>
      </w:r>
      <w:proofErr w:type="spellEnd"/>
      <w:r w:rsidRPr="00AE2C61">
        <w:rPr>
          <w:rFonts w:asciiTheme="minorHAnsi" w:hAnsiTheme="minorHAnsi" w:cs="TimesNewRomanPSMT"/>
        </w:rPr>
        <w:t xml:space="preserve">, L. N. 1977, </w:t>
      </w:r>
      <w:proofErr w:type="spellStart"/>
      <w:r w:rsidRPr="00AE2C61">
        <w:rPr>
          <w:rFonts w:asciiTheme="minorHAnsi" w:hAnsiTheme="minorHAnsi" w:cs="TimesNewRomanPS-ItalicMT"/>
          <w:i/>
          <w:iCs/>
        </w:rPr>
        <w:t>Perem</w:t>
      </w:r>
      <w:proofErr w:type="spellEnd"/>
      <w:r w:rsidRPr="00AE2C61">
        <w:rPr>
          <w:rFonts w:asciiTheme="minorHAnsi" w:hAnsiTheme="minorHAnsi" w:cs="TimesNewRomanPS-ItalicMT"/>
          <w:i/>
          <w:iCs/>
        </w:rPr>
        <w:t>.</w:t>
      </w:r>
      <w:proofErr w:type="gramEnd"/>
      <w:r w:rsidRPr="00AE2C61">
        <w:rPr>
          <w:rFonts w:asciiTheme="minorHAnsi" w:hAnsiTheme="minorHAnsi" w:cs="TimesNewRomanPS-ItalicMT"/>
          <w:i/>
          <w:iCs/>
        </w:rPr>
        <w:t xml:space="preserve"> </w:t>
      </w:r>
      <w:proofErr w:type="spellStart"/>
      <w:r w:rsidRPr="00AE2C61">
        <w:rPr>
          <w:rFonts w:asciiTheme="minorHAnsi" w:hAnsiTheme="minorHAnsi" w:cs="TimesNewRomanPS-ItalicMT"/>
          <w:i/>
          <w:iCs/>
        </w:rPr>
        <w:t>Zvezdy</w:t>
      </w:r>
      <w:proofErr w:type="spellEnd"/>
      <w:r w:rsidRPr="00AE2C61">
        <w:rPr>
          <w:rFonts w:asciiTheme="minorHAnsi" w:hAnsiTheme="minorHAnsi" w:cs="TimesNewRomanPS-ItalicMT"/>
          <w:i/>
          <w:iCs/>
        </w:rPr>
        <w:t xml:space="preserve"> </w:t>
      </w:r>
      <w:proofErr w:type="spellStart"/>
      <w:r w:rsidRPr="00AE2C61">
        <w:rPr>
          <w:rFonts w:asciiTheme="minorHAnsi" w:hAnsiTheme="minorHAnsi" w:cs="TimesNewRomanPS-ItalicMT"/>
          <w:i/>
          <w:iCs/>
        </w:rPr>
        <w:t>Prilozh</w:t>
      </w:r>
      <w:proofErr w:type="spellEnd"/>
      <w:proofErr w:type="gramStart"/>
      <w:r w:rsidRPr="00AE2C61">
        <w:rPr>
          <w:rFonts w:asciiTheme="minorHAnsi" w:hAnsiTheme="minorHAnsi" w:cs="TimesNewRomanPS-ItalicMT"/>
          <w:i/>
          <w:iCs/>
        </w:rPr>
        <w:t>.</w:t>
      </w:r>
      <w:r w:rsidRPr="00AE2C61">
        <w:rPr>
          <w:rFonts w:asciiTheme="minorHAnsi" w:hAnsiTheme="minorHAnsi" w:cs="TimesNewRomanPSMT"/>
        </w:rPr>
        <w:t>,</w:t>
      </w:r>
      <w:proofErr w:type="gramEnd"/>
      <w:r w:rsidRPr="00AE2C61">
        <w:rPr>
          <w:rFonts w:asciiTheme="minorHAnsi" w:hAnsiTheme="minorHAnsi" w:cs="TimesNewRomanPSMT"/>
        </w:rPr>
        <w:t xml:space="preserve"> </w:t>
      </w:r>
      <w:r w:rsidRPr="00AE2C61">
        <w:rPr>
          <w:rFonts w:asciiTheme="minorHAnsi" w:hAnsiTheme="minorHAnsi" w:cs="TimesNewRomanPS-BoldMT"/>
          <w:b/>
          <w:bCs/>
        </w:rPr>
        <w:t>3</w:t>
      </w:r>
      <w:r w:rsidRPr="00AE2C61">
        <w:rPr>
          <w:rFonts w:asciiTheme="minorHAnsi" w:hAnsiTheme="minorHAnsi" w:cs="TimesNewRomanPSMT"/>
        </w:rPr>
        <w:t>, 329.</w:t>
      </w:r>
    </w:p>
    <w:p w14:paraId="3EBF665D" w14:textId="77777777" w:rsidR="00E93BF8" w:rsidRPr="00AE2C61" w:rsidRDefault="00E93BF8" w:rsidP="00E93BF8">
      <w:pPr>
        <w:pStyle w:val="NoParagraphStyle"/>
        <w:suppressAutoHyphens/>
        <w:ind w:left="315" w:hanging="315"/>
        <w:jc w:val="both"/>
        <w:rPr>
          <w:rFonts w:asciiTheme="minorHAnsi" w:hAnsiTheme="minorHAnsi" w:cs="TimesNewRomanPSMT"/>
        </w:rPr>
      </w:pPr>
      <w:r w:rsidRPr="00AE2C61">
        <w:rPr>
          <w:rFonts w:asciiTheme="minorHAnsi" w:hAnsiTheme="minorHAnsi" w:cs="TimesNewRomanPSMT"/>
        </w:rPr>
        <w:t xml:space="preserve">Berry, R., and </w:t>
      </w:r>
      <w:proofErr w:type="spellStart"/>
      <w:r w:rsidRPr="00AE2C61">
        <w:rPr>
          <w:rFonts w:asciiTheme="minorHAnsi" w:hAnsiTheme="minorHAnsi" w:cs="TimesNewRomanPSMT"/>
        </w:rPr>
        <w:t>Burnell</w:t>
      </w:r>
      <w:proofErr w:type="spellEnd"/>
      <w:r w:rsidRPr="00AE2C61">
        <w:rPr>
          <w:rFonts w:asciiTheme="minorHAnsi" w:hAnsiTheme="minorHAnsi" w:cs="TimesNewRomanPSMT"/>
        </w:rPr>
        <w:t xml:space="preserve">, J. 2005, </w:t>
      </w:r>
      <w:r w:rsidRPr="00AE2C61">
        <w:rPr>
          <w:rFonts w:asciiTheme="minorHAnsi" w:hAnsiTheme="minorHAnsi" w:cs="TimesNewRomanPS-ItalicMT"/>
          <w:i/>
          <w:iCs/>
        </w:rPr>
        <w:t>Handbook of Astronomical Image Processing</w:t>
      </w:r>
      <w:r w:rsidRPr="00AE2C61">
        <w:rPr>
          <w:rFonts w:asciiTheme="minorHAnsi" w:hAnsiTheme="minorHAnsi" w:cs="TimesNewRomanPSMT"/>
        </w:rPr>
        <w:t xml:space="preserve">, </w:t>
      </w:r>
      <w:proofErr w:type="spellStart"/>
      <w:r w:rsidRPr="00AE2C61">
        <w:rPr>
          <w:rFonts w:asciiTheme="minorHAnsi" w:hAnsiTheme="minorHAnsi" w:cs="TimesNewRomanPSMT"/>
        </w:rPr>
        <w:t>Willmann</w:t>
      </w:r>
      <w:proofErr w:type="spellEnd"/>
      <w:r w:rsidRPr="00AE2C61">
        <w:rPr>
          <w:rFonts w:asciiTheme="minorHAnsi" w:hAnsiTheme="minorHAnsi" w:cs="TimesNewRomanPSMT"/>
        </w:rPr>
        <w:t xml:space="preserve">-Bell, Richmond. </w:t>
      </w:r>
    </w:p>
    <w:p w14:paraId="3E6CF4D1" w14:textId="77777777" w:rsidR="00E93BF8" w:rsidRPr="00AE2C61" w:rsidRDefault="00E93BF8" w:rsidP="00E93BF8">
      <w:pPr>
        <w:pStyle w:val="NoParagraphStyle"/>
        <w:suppressAutoHyphens/>
        <w:ind w:left="315" w:hanging="315"/>
        <w:jc w:val="both"/>
        <w:rPr>
          <w:rFonts w:asciiTheme="minorHAnsi" w:hAnsiTheme="minorHAnsi" w:cs="TimesNewRomanPSMT"/>
        </w:rPr>
      </w:pPr>
      <w:proofErr w:type="spellStart"/>
      <w:r w:rsidRPr="00AE2C61">
        <w:rPr>
          <w:rFonts w:asciiTheme="minorHAnsi" w:hAnsiTheme="minorHAnsi" w:cs="TimesNewRomanPSMT"/>
        </w:rPr>
        <w:t>Braune</w:t>
      </w:r>
      <w:proofErr w:type="spellEnd"/>
      <w:r w:rsidRPr="00AE2C61">
        <w:rPr>
          <w:rFonts w:asciiTheme="minorHAnsi" w:hAnsiTheme="minorHAnsi" w:cs="TimesNewRomanPSMT"/>
        </w:rPr>
        <w:t xml:space="preserve">, W., and </w:t>
      </w:r>
      <w:proofErr w:type="spellStart"/>
      <w:r w:rsidRPr="00AE2C61">
        <w:rPr>
          <w:rFonts w:asciiTheme="minorHAnsi" w:hAnsiTheme="minorHAnsi" w:cs="TimesNewRomanPSMT"/>
        </w:rPr>
        <w:t>Mundry</w:t>
      </w:r>
      <w:proofErr w:type="spellEnd"/>
      <w:r w:rsidRPr="00AE2C61">
        <w:rPr>
          <w:rFonts w:asciiTheme="minorHAnsi" w:hAnsiTheme="minorHAnsi" w:cs="TimesNewRomanPSMT"/>
        </w:rPr>
        <w:t xml:space="preserve">, E. 1973, </w:t>
      </w:r>
      <w:r w:rsidRPr="00AE2C61">
        <w:rPr>
          <w:rFonts w:asciiTheme="minorHAnsi" w:hAnsiTheme="minorHAnsi" w:cs="TimesNewRomanPS-ItalicMT"/>
          <w:i/>
          <w:iCs/>
        </w:rPr>
        <w:t xml:space="preserve">Astron. </w:t>
      </w:r>
      <w:proofErr w:type="spellStart"/>
      <w:r w:rsidRPr="00AE2C61">
        <w:rPr>
          <w:rFonts w:asciiTheme="minorHAnsi" w:hAnsiTheme="minorHAnsi" w:cs="TimesNewRomanPS-ItalicMT"/>
          <w:i/>
          <w:iCs/>
        </w:rPr>
        <w:t>Nachr</w:t>
      </w:r>
      <w:proofErr w:type="spellEnd"/>
      <w:proofErr w:type="gramStart"/>
      <w:r w:rsidRPr="00AE2C61">
        <w:rPr>
          <w:rFonts w:asciiTheme="minorHAnsi" w:hAnsiTheme="minorHAnsi" w:cs="TimesNewRomanPS-ItalicMT"/>
          <w:i/>
          <w:iCs/>
        </w:rPr>
        <w:t>.</w:t>
      </w:r>
      <w:r w:rsidRPr="00AE2C61">
        <w:rPr>
          <w:rFonts w:asciiTheme="minorHAnsi" w:hAnsiTheme="minorHAnsi" w:cs="TimesNewRomanPSMT"/>
        </w:rPr>
        <w:t>,</w:t>
      </w:r>
      <w:proofErr w:type="gramEnd"/>
      <w:r w:rsidRPr="00AE2C61">
        <w:rPr>
          <w:rFonts w:asciiTheme="minorHAnsi" w:hAnsiTheme="minorHAnsi" w:cs="TimesNewRomanPSMT"/>
        </w:rPr>
        <w:t xml:space="preserve"> </w:t>
      </w:r>
      <w:r w:rsidRPr="00AE2C61">
        <w:rPr>
          <w:rFonts w:asciiTheme="minorHAnsi" w:hAnsiTheme="minorHAnsi" w:cs="TimesNewRomanPS-BoldMT"/>
          <w:b/>
          <w:bCs/>
        </w:rPr>
        <w:t>294</w:t>
      </w:r>
      <w:r w:rsidRPr="00AE2C61">
        <w:rPr>
          <w:rFonts w:asciiTheme="minorHAnsi" w:hAnsiTheme="minorHAnsi" w:cs="TimesNewRomanPSMT"/>
        </w:rPr>
        <w:t>, 225.</w:t>
      </w:r>
    </w:p>
    <w:p w14:paraId="74F8C93E" w14:textId="77777777" w:rsidR="00E93BF8" w:rsidRPr="00AE2C61" w:rsidRDefault="00E93BF8" w:rsidP="00E93BF8">
      <w:pPr>
        <w:pStyle w:val="NoParagraphStyle"/>
        <w:suppressAutoHyphens/>
        <w:ind w:left="315" w:hanging="315"/>
        <w:jc w:val="both"/>
        <w:rPr>
          <w:rFonts w:asciiTheme="minorHAnsi" w:hAnsiTheme="minorHAnsi" w:cs="TimesNewRomanPSMT"/>
        </w:rPr>
      </w:pPr>
      <w:proofErr w:type="spellStart"/>
      <w:proofErr w:type="gramStart"/>
      <w:r w:rsidRPr="00AE2C61">
        <w:rPr>
          <w:rFonts w:asciiTheme="minorHAnsi" w:hAnsiTheme="minorHAnsi" w:cs="TimesNewRomanPSMT"/>
        </w:rPr>
        <w:t>Buchheim</w:t>
      </w:r>
      <w:proofErr w:type="spellEnd"/>
      <w:r w:rsidRPr="00AE2C61">
        <w:rPr>
          <w:rFonts w:asciiTheme="minorHAnsi" w:hAnsiTheme="minorHAnsi" w:cs="TimesNewRomanPSMT"/>
        </w:rPr>
        <w:t xml:space="preserve">, B. 2006, in </w:t>
      </w:r>
      <w:r w:rsidRPr="00AE2C61">
        <w:rPr>
          <w:rFonts w:asciiTheme="minorHAnsi" w:hAnsiTheme="minorHAnsi" w:cs="TimesNewRomanPS-ItalicMT"/>
          <w:i/>
          <w:iCs/>
        </w:rPr>
        <w:t>The Society for Astronomical Sciences 25th Annual Symposium on Telescope Science.</w:t>
      </w:r>
      <w:proofErr w:type="gramEnd"/>
      <w:r w:rsidRPr="00AE2C61">
        <w:rPr>
          <w:rFonts w:asciiTheme="minorHAnsi" w:hAnsiTheme="minorHAnsi" w:cs="TimesNewRomanPS-ItalicMT"/>
          <w:i/>
          <w:iCs/>
        </w:rPr>
        <w:t xml:space="preserve"> Held May 23-25, 2006, at Big Bear, CA</w:t>
      </w:r>
      <w:r w:rsidRPr="00AE2C61">
        <w:rPr>
          <w:rFonts w:asciiTheme="minorHAnsi" w:hAnsiTheme="minorHAnsi" w:cs="TimesNewRomanPSMT"/>
        </w:rPr>
        <w:t>, Society for Astronomical Sciences, Rancho Cucamonga, CA, 183.</w:t>
      </w:r>
    </w:p>
    <w:p w14:paraId="616D63EE" w14:textId="77777777" w:rsidR="00D05BE5" w:rsidRDefault="00D05BE5" w:rsidP="00AE2C61">
      <w:pPr>
        <w:contextualSpacing/>
        <w:rPr>
          <w:sz w:val="24"/>
          <w:szCs w:val="24"/>
        </w:rPr>
      </w:pPr>
    </w:p>
    <w:p w14:paraId="0D446927" w14:textId="66840C4E" w:rsidR="007D6290" w:rsidRPr="00D05BE5" w:rsidRDefault="00D05BE5" w:rsidP="00AE2C61">
      <w:pPr>
        <w:contextualSpacing/>
        <w:rPr>
          <w:b/>
          <w:sz w:val="24"/>
          <w:szCs w:val="24"/>
        </w:rPr>
      </w:pPr>
      <w:r w:rsidRPr="00D05BE5">
        <w:rPr>
          <w:b/>
          <w:sz w:val="24"/>
          <w:szCs w:val="24"/>
        </w:rPr>
        <w:t>Appendix</w:t>
      </w:r>
    </w:p>
    <w:p w14:paraId="0A868AB6" w14:textId="77777777" w:rsidR="00D05BE5" w:rsidRDefault="00D05BE5" w:rsidP="00AE2C61">
      <w:pPr>
        <w:contextualSpacing/>
        <w:rPr>
          <w:sz w:val="24"/>
          <w:szCs w:val="24"/>
        </w:rPr>
      </w:pPr>
    </w:p>
    <w:p w14:paraId="72D90245" w14:textId="49C89C47" w:rsidR="00D05BE5" w:rsidRDefault="00D05BE5" w:rsidP="00AE2C61">
      <w:pPr>
        <w:contextualSpacing/>
        <w:rPr>
          <w:sz w:val="24"/>
          <w:szCs w:val="24"/>
        </w:rPr>
      </w:pPr>
      <w:r>
        <w:rPr>
          <w:sz w:val="24"/>
          <w:szCs w:val="24"/>
        </w:rPr>
        <w:t xml:space="preserve">An appendix could be used for additional material, derivations or information that is not included anywhere else in the manuscript. </w:t>
      </w:r>
    </w:p>
    <w:p w14:paraId="28D51878" w14:textId="4EFFFAA6" w:rsidR="00D05BE5" w:rsidRPr="00AE2C61" w:rsidRDefault="00D05BE5" w:rsidP="00D05BE5">
      <w:pPr>
        <w:pStyle w:val="NormalWeb"/>
        <w:rPr>
          <w:rFonts w:asciiTheme="minorHAnsi" w:hAnsiTheme="minorHAnsi"/>
          <w:sz w:val="24"/>
          <w:szCs w:val="24"/>
        </w:rPr>
      </w:pPr>
      <w:r w:rsidRPr="00AE2C61">
        <w:rPr>
          <w:rFonts w:asciiTheme="minorHAnsi" w:hAnsiTheme="minorHAnsi"/>
          <w:sz w:val="24"/>
          <w:szCs w:val="24"/>
        </w:rPr>
        <w:t xml:space="preserve">Magnitudes should conform to relatively well known systems such as Johnson-Cousins, Sloan, etc. Authors introducing a new </w:t>
      </w:r>
      <w:proofErr w:type="spellStart"/>
      <w:r w:rsidRPr="00AE2C61">
        <w:rPr>
          <w:rFonts w:asciiTheme="minorHAnsi" w:hAnsiTheme="minorHAnsi"/>
          <w:sz w:val="24"/>
          <w:szCs w:val="24"/>
        </w:rPr>
        <w:t>passband</w:t>
      </w:r>
      <w:proofErr w:type="spellEnd"/>
      <w:r w:rsidRPr="00AE2C61">
        <w:rPr>
          <w:rFonts w:asciiTheme="minorHAnsi" w:hAnsiTheme="minorHAnsi"/>
          <w:sz w:val="24"/>
          <w:szCs w:val="24"/>
        </w:rPr>
        <w:t xml:space="preserve"> should read the </w:t>
      </w:r>
      <w:hyperlink r:id="rId14" w:anchor="IAU%20Resolution%20regarding%20magnitude%20systems" w:history="1">
        <w:r w:rsidRPr="00AE2C61">
          <w:rPr>
            <w:rStyle w:val="Hyperlink"/>
            <w:rFonts w:asciiTheme="minorHAnsi" w:hAnsiTheme="minorHAnsi"/>
            <w:sz w:val="24"/>
            <w:szCs w:val="24"/>
          </w:rPr>
          <w:t>IAU Resolution regarding magnitude systems</w:t>
        </w:r>
      </w:hyperlink>
      <w:r w:rsidRPr="00AE2C61">
        <w:rPr>
          <w:rFonts w:asciiTheme="minorHAnsi" w:hAnsiTheme="minorHAnsi"/>
          <w:sz w:val="24"/>
          <w:szCs w:val="24"/>
        </w:rPr>
        <w:t xml:space="preserve"> and follow the guidelines given there.</w:t>
      </w:r>
    </w:p>
    <w:p w14:paraId="6768A3D9" w14:textId="77777777" w:rsidR="00D05BE5" w:rsidRDefault="00D05BE5" w:rsidP="00AE2C61">
      <w:pPr>
        <w:contextualSpacing/>
        <w:rPr>
          <w:sz w:val="24"/>
          <w:szCs w:val="24"/>
        </w:rPr>
      </w:pPr>
    </w:p>
    <w:p w14:paraId="3462B165" w14:textId="77777777" w:rsidR="00D05BE5" w:rsidRPr="00AE2C61" w:rsidRDefault="00D05BE5" w:rsidP="00AE2C61">
      <w:pPr>
        <w:contextualSpacing/>
        <w:rPr>
          <w:sz w:val="24"/>
          <w:szCs w:val="24"/>
        </w:rPr>
      </w:pPr>
    </w:p>
    <w:sectPr w:rsidR="00D05BE5" w:rsidRPr="00AE2C61" w:rsidSect="00F31A6A">
      <w:headerReference w:type="even" r:id="rId15"/>
      <w:head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25C6B" w14:textId="77777777" w:rsidR="00C35092" w:rsidRDefault="00C35092" w:rsidP="00F31A6A">
      <w:pPr>
        <w:spacing w:after="0" w:line="240" w:lineRule="auto"/>
      </w:pPr>
      <w:r>
        <w:separator/>
      </w:r>
    </w:p>
  </w:endnote>
  <w:endnote w:type="continuationSeparator" w:id="0">
    <w:p w14:paraId="09056450" w14:textId="77777777" w:rsidR="00C35092" w:rsidRDefault="00C35092" w:rsidP="00F31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A00002EF" w:usb1="4000207B" w:usb2="00000000" w:usb3="00000000" w:csb0="0000009F" w:csb1="00000000"/>
  </w:font>
  <w:font w:name="Wingdings">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A00002EF" w:usb1="4000004B" w:usb2="00000000" w:usb3="00000000" w:csb0="000000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imesNewRomanPS-ItalicMT">
    <w:altName w:val="Times New Roman"/>
    <w:panose1 w:val="00000000000000000000"/>
    <w:charset w:val="4D"/>
    <w:family w:val="auto"/>
    <w:notTrueType/>
    <w:pitch w:val="default"/>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0C488" w14:textId="77777777" w:rsidR="00C35092" w:rsidRDefault="00C35092" w:rsidP="00F31A6A">
      <w:pPr>
        <w:spacing w:after="0" w:line="240" w:lineRule="auto"/>
      </w:pPr>
      <w:r>
        <w:separator/>
      </w:r>
    </w:p>
  </w:footnote>
  <w:footnote w:type="continuationSeparator" w:id="0">
    <w:p w14:paraId="0DC7354E" w14:textId="77777777" w:rsidR="00C35092" w:rsidRDefault="00C35092" w:rsidP="00F31A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3D5CD" w14:textId="77777777" w:rsidR="00C35092" w:rsidRDefault="00C35092" w:rsidP="008E14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8DF5DB" w14:textId="77777777" w:rsidR="00C35092" w:rsidRDefault="00C35092" w:rsidP="00F31A6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4B6F8" w14:textId="77777777" w:rsidR="00C35092" w:rsidRDefault="00C35092" w:rsidP="008E14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7766">
      <w:rPr>
        <w:rStyle w:val="PageNumber"/>
        <w:noProof/>
      </w:rPr>
      <w:t>5</w:t>
    </w:r>
    <w:r>
      <w:rPr>
        <w:rStyle w:val="PageNumber"/>
      </w:rPr>
      <w:fldChar w:fldCharType="end"/>
    </w:r>
  </w:p>
  <w:p w14:paraId="701C230E" w14:textId="77777777" w:rsidR="00C35092" w:rsidRDefault="00C35092" w:rsidP="00F31A6A">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22DC"/>
    <w:multiLevelType w:val="hybridMultilevel"/>
    <w:tmpl w:val="402ADB36"/>
    <w:lvl w:ilvl="0" w:tplc="04090001">
      <w:start w:val="1"/>
      <w:numFmt w:val="bullet"/>
      <w:lvlText w:val=""/>
      <w:lvlJc w:val="left"/>
      <w:pPr>
        <w:ind w:left="720" w:hanging="360"/>
      </w:pPr>
      <w:rPr>
        <w:rFonts w:ascii="Symbol" w:hAnsi="Symbol" w:hint="default"/>
      </w:rPr>
    </w:lvl>
    <w:lvl w:ilvl="1" w:tplc="3938696A">
      <w:start w:val="6"/>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98732E"/>
    <w:multiLevelType w:val="multilevel"/>
    <w:tmpl w:val="F35CC60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BD4"/>
    <w:rsid w:val="00010916"/>
    <w:rsid w:val="000116E6"/>
    <w:rsid w:val="000154C7"/>
    <w:rsid w:val="00025C66"/>
    <w:rsid w:val="000433C3"/>
    <w:rsid w:val="00046B23"/>
    <w:rsid w:val="00075A98"/>
    <w:rsid w:val="00077885"/>
    <w:rsid w:val="00090AD5"/>
    <w:rsid w:val="00096D39"/>
    <w:rsid w:val="000A57A3"/>
    <w:rsid w:val="000B7245"/>
    <w:rsid w:val="000C071B"/>
    <w:rsid w:val="000C624C"/>
    <w:rsid w:val="000C6862"/>
    <w:rsid w:val="000C7B63"/>
    <w:rsid w:val="000D2382"/>
    <w:rsid w:val="0012792B"/>
    <w:rsid w:val="00130814"/>
    <w:rsid w:val="001357D2"/>
    <w:rsid w:val="001451D5"/>
    <w:rsid w:val="0016505C"/>
    <w:rsid w:val="00177E96"/>
    <w:rsid w:val="00183FD3"/>
    <w:rsid w:val="001A7895"/>
    <w:rsid w:val="001B0FE5"/>
    <w:rsid w:val="001B7E93"/>
    <w:rsid w:val="001D1127"/>
    <w:rsid w:val="001D1E61"/>
    <w:rsid w:val="001D5D84"/>
    <w:rsid w:val="001D760B"/>
    <w:rsid w:val="001F1C5E"/>
    <w:rsid w:val="001F56A6"/>
    <w:rsid w:val="001F5CB3"/>
    <w:rsid w:val="00211A77"/>
    <w:rsid w:val="00212FA7"/>
    <w:rsid w:val="002228B7"/>
    <w:rsid w:val="002540DF"/>
    <w:rsid w:val="00263924"/>
    <w:rsid w:val="00263F1C"/>
    <w:rsid w:val="0028765E"/>
    <w:rsid w:val="002A2684"/>
    <w:rsid w:val="002A78E6"/>
    <w:rsid w:val="002A7FDF"/>
    <w:rsid w:val="002C08FD"/>
    <w:rsid w:val="002C303F"/>
    <w:rsid w:val="002C6C9D"/>
    <w:rsid w:val="002D2F41"/>
    <w:rsid w:val="002D51D3"/>
    <w:rsid w:val="002E1BE1"/>
    <w:rsid w:val="002F4BC1"/>
    <w:rsid w:val="00311C0D"/>
    <w:rsid w:val="0032263C"/>
    <w:rsid w:val="0032357C"/>
    <w:rsid w:val="00323768"/>
    <w:rsid w:val="003276A1"/>
    <w:rsid w:val="003420A4"/>
    <w:rsid w:val="003529B8"/>
    <w:rsid w:val="00354470"/>
    <w:rsid w:val="00367766"/>
    <w:rsid w:val="003C7044"/>
    <w:rsid w:val="003D17E3"/>
    <w:rsid w:val="00406941"/>
    <w:rsid w:val="00422BF4"/>
    <w:rsid w:val="004230A5"/>
    <w:rsid w:val="00435478"/>
    <w:rsid w:val="00440340"/>
    <w:rsid w:val="004415C3"/>
    <w:rsid w:val="00455C2F"/>
    <w:rsid w:val="0047319E"/>
    <w:rsid w:val="00480A5A"/>
    <w:rsid w:val="004A521F"/>
    <w:rsid w:val="004F3E54"/>
    <w:rsid w:val="004F428B"/>
    <w:rsid w:val="004F52E1"/>
    <w:rsid w:val="004F7F21"/>
    <w:rsid w:val="00515D59"/>
    <w:rsid w:val="00524E6F"/>
    <w:rsid w:val="0053312F"/>
    <w:rsid w:val="00535B2B"/>
    <w:rsid w:val="00541E0A"/>
    <w:rsid w:val="005443FB"/>
    <w:rsid w:val="00551BFD"/>
    <w:rsid w:val="005522F4"/>
    <w:rsid w:val="0055540D"/>
    <w:rsid w:val="00596B3F"/>
    <w:rsid w:val="005A0BAB"/>
    <w:rsid w:val="005A70F8"/>
    <w:rsid w:val="005C54C3"/>
    <w:rsid w:val="005E7176"/>
    <w:rsid w:val="0060425A"/>
    <w:rsid w:val="0065023A"/>
    <w:rsid w:val="00667B6A"/>
    <w:rsid w:val="00680266"/>
    <w:rsid w:val="00686393"/>
    <w:rsid w:val="006923EF"/>
    <w:rsid w:val="006B0642"/>
    <w:rsid w:val="006B178D"/>
    <w:rsid w:val="006C335A"/>
    <w:rsid w:val="006D37EA"/>
    <w:rsid w:val="006E6492"/>
    <w:rsid w:val="006E6B6C"/>
    <w:rsid w:val="00700BCE"/>
    <w:rsid w:val="007054AB"/>
    <w:rsid w:val="0070778F"/>
    <w:rsid w:val="0071026A"/>
    <w:rsid w:val="00713E7E"/>
    <w:rsid w:val="007308B5"/>
    <w:rsid w:val="00737327"/>
    <w:rsid w:val="007373BF"/>
    <w:rsid w:val="00770C97"/>
    <w:rsid w:val="007765D2"/>
    <w:rsid w:val="007931EC"/>
    <w:rsid w:val="007A7C8F"/>
    <w:rsid w:val="007B5326"/>
    <w:rsid w:val="007B6772"/>
    <w:rsid w:val="007D6290"/>
    <w:rsid w:val="007F60B6"/>
    <w:rsid w:val="00832022"/>
    <w:rsid w:val="0084203A"/>
    <w:rsid w:val="008648EB"/>
    <w:rsid w:val="00880C26"/>
    <w:rsid w:val="008852F2"/>
    <w:rsid w:val="00893771"/>
    <w:rsid w:val="008A1E7C"/>
    <w:rsid w:val="008B28D5"/>
    <w:rsid w:val="008C0153"/>
    <w:rsid w:val="008E1444"/>
    <w:rsid w:val="008F0AB7"/>
    <w:rsid w:val="00920AC0"/>
    <w:rsid w:val="00921032"/>
    <w:rsid w:val="00965949"/>
    <w:rsid w:val="00975132"/>
    <w:rsid w:val="0098271B"/>
    <w:rsid w:val="00987D9C"/>
    <w:rsid w:val="009A2288"/>
    <w:rsid w:val="009B6404"/>
    <w:rsid w:val="009B7265"/>
    <w:rsid w:val="009C0E4E"/>
    <w:rsid w:val="009C6BD4"/>
    <w:rsid w:val="009D0642"/>
    <w:rsid w:val="009D38B5"/>
    <w:rsid w:val="009E2E6E"/>
    <w:rsid w:val="009E499A"/>
    <w:rsid w:val="00A036C3"/>
    <w:rsid w:val="00A10382"/>
    <w:rsid w:val="00A152FC"/>
    <w:rsid w:val="00A4685C"/>
    <w:rsid w:val="00A55F8D"/>
    <w:rsid w:val="00AA6868"/>
    <w:rsid w:val="00AA7588"/>
    <w:rsid w:val="00AB5DC6"/>
    <w:rsid w:val="00AD63E3"/>
    <w:rsid w:val="00AE2C61"/>
    <w:rsid w:val="00AE7D8D"/>
    <w:rsid w:val="00B13B54"/>
    <w:rsid w:val="00B31A05"/>
    <w:rsid w:val="00B41864"/>
    <w:rsid w:val="00B438EC"/>
    <w:rsid w:val="00B74A42"/>
    <w:rsid w:val="00BD5D51"/>
    <w:rsid w:val="00BF7EBC"/>
    <w:rsid w:val="00C01354"/>
    <w:rsid w:val="00C013D3"/>
    <w:rsid w:val="00C165BD"/>
    <w:rsid w:val="00C2428B"/>
    <w:rsid w:val="00C32B4B"/>
    <w:rsid w:val="00C35092"/>
    <w:rsid w:val="00C447F9"/>
    <w:rsid w:val="00C56ADA"/>
    <w:rsid w:val="00C770D7"/>
    <w:rsid w:val="00C93834"/>
    <w:rsid w:val="00C96011"/>
    <w:rsid w:val="00CB1E29"/>
    <w:rsid w:val="00CB5B8A"/>
    <w:rsid w:val="00CB7E6F"/>
    <w:rsid w:val="00CC3C91"/>
    <w:rsid w:val="00CD0066"/>
    <w:rsid w:val="00CD269E"/>
    <w:rsid w:val="00CE0D55"/>
    <w:rsid w:val="00CE3AF7"/>
    <w:rsid w:val="00CF4680"/>
    <w:rsid w:val="00D05BE5"/>
    <w:rsid w:val="00D30C4E"/>
    <w:rsid w:val="00D400EB"/>
    <w:rsid w:val="00D464EF"/>
    <w:rsid w:val="00D5010B"/>
    <w:rsid w:val="00D6252C"/>
    <w:rsid w:val="00D74900"/>
    <w:rsid w:val="00D80A36"/>
    <w:rsid w:val="00D8655D"/>
    <w:rsid w:val="00D86DCC"/>
    <w:rsid w:val="00D922F6"/>
    <w:rsid w:val="00DB0C35"/>
    <w:rsid w:val="00DC1D30"/>
    <w:rsid w:val="00DE685F"/>
    <w:rsid w:val="00DF4F18"/>
    <w:rsid w:val="00DF52EA"/>
    <w:rsid w:val="00E03129"/>
    <w:rsid w:val="00E053AD"/>
    <w:rsid w:val="00E2592F"/>
    <w:rsid w:val="00E25D4F"/>
    <w:rsid w:val="00E55683"/>
    <w:rsid w:val="00E631A6"/>
    <w:rsid w:val="00E64D04"/>
    <w:rsid w:val="00E74F77"/>
    <w:rsid w:val="00E8078A"/>
    <w:rsid w:val="00E84A5E"/>
    <w:rsid w:val="00E93BF8"/>
    <w:rsid w:val="00E95129"/>
    <w:rsid w:val="00EA6D2B"/>
    <w:rsid w:val="00EB490C"/>
    <w:rsid w:val="00ED5154"/>
    <w:rsid w:val="00EE476E"/>
    <w:rsid w:val="00EF7CAF"/>
    <w:rsid w:val="00F01E1F"/>
    <w:rsid w:val="00F31A6A"/>
    <w:rsid w:val="00F66508"/>
    <w:rsid w:val="00F6690B"/>
    <w:rsid w:val="00F73DE4"/>
    <w:rsid w:val="00F93A77"/>
    <w:rsid w:val="00F94C90"/>
    <w:rsid w:val="00FA4FFB"/>
    <w:rsid w:val="00FD2953"/>
    <w:rsid w:val="00FE3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68064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E6E"/>
  </w:style>
  <w:style w:type="paragraph" w:styleId="Heading1">
    <w:name w:val="heading 1"/>
    <w:basedOn w:val="Normal"/>
    <w:link w:val="Heading1Char"/>
    <w:uiPriority w:val="9"/>
    <w:qFormat/>
    <w:rsid w:val="00077885"/>
    <w:pPr>
      <w:spacing w:before="100" w:beforeAutospacing="1" w:after="100" w:afterAutospacing="1" w:line="240" w:lineRule="auto"/>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C165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077885"/>
    <w:pPr>
      <w:spacing w:before="100" w:beforeAutospacing="1" w:after="100" w:afterAutospacing="1" w:line="240" w:lineRule="auto"/>
      <w:outlineLvl w:val="3"/>
    </w:pPr>
    <w:rPr>
      <w:rFonts w:ascii="Times" w:hAnsi="Time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6BD4"/>
    <w:pPr>
      <w:spacing w:after="0" w:line="240" w:lineRule="auto"/>
    </w:pPr>
  </w:style>
  <w:style w:type="paragraph" w:styleId="ListParagraph">
    <w:name w:val="List Paragraph"/>
    <w:basedOn w:val="Normal"/>
    <w:uiPriority w:val="34"/>
    <w:qFormat/>
    <w:rsid w:val="009C6BD4"/>
    <w:pPr>
      <w:ind w:left="720"/>
      <w:contextualSpacing/>
    </w:pPr>
  </w:style>
  <w:style w:type="paragraph" w:styleId="BalloonText">
    <w:name w:val="Balloon Text"/>
    <w:basedOn w:val="Normal"/>
    <w:link w:val="BalloonTextChar"/>
    <w:uiPriority w:val="99"/>
    <w:semiHidden/>
    <w:unhideWhenUsed/>
    <w:rsid w:val="00A103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382"/>
    <w:rPr>
      <w:rFonts w:ascii="Tahoma" w:hAnsi="Tahoma" w:cs="Tahoma"/>
      <w:sz w:val="16"/>
      <w:szCs w:val="16"/>
    </w:rPr>
  </w:style>
  <w:style w:type="character" w:styleId="Hyperlink">
    <w:name w:val="Hyperlink"/>
    <w:basedOn w:val="DefaultParagraphFont"/>
    <w:uiPriority w:val="99"/>
    <w:unhideWhenUsed/>
    <w:rsid w:val="000A57A3"/>
    <w:rPr>
      <w:color w:val="0000FF" w:themeColor="hyperlink"/>
      <w:u w:val="single"/>
    </w:rPr>
  </w:style>
  <w:style w:type="paragraph" w:customStyle="1" w:styleId="BasicParagraph">
    <w:name w:val="[Basic Paragraph]"/>
    <w:basedOn w:val="Normal"/>
    <w:uiPriority w:val="99"/>
    <w:rsid w:val="00455C2F"/>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NoParagraphStyle">
    <w:name w:val="[No Paragraph Style]"/>
    <w:rsid w:val="00E93BF8"/>
    <w:pPr>
      <w:widowControl w:val="0"/>
      <w:autoSpaceDE w:val="0"/>
      <w:autoSpaceDN w:val="0"/>
      <w:adjustRightInd w:val="0"/>
      <w:spacing w:after="0" w:line="288" w:lineRule="auto"/>
      <w:textAlignment w:val="center"/>
    </w:pPr>
    <w:rPr>
      <w:rFonts w:ascii="Times-Roman" w:hAnsi="Times-Roman" w:cs="Times-Roman"/>
      <w:color w:val="000000"/>
      <w:sz w:val="24"/>
      <w:szCs w:val="24"/>
    </w:rPr>
  </w:style>
  <w:style w:type="paragraph" w:styleId="Header">
    <w:name w:val="header"/>
    <w:basedOn w:val="Normal"/>
    <w:link w:val="HeaderChar"/>
    <w:uiPriority w:val="99"/>
    <w:unhideWhenUsed/>
    <w:rsid w:val="00F31A6A"/>
    <w:pPr>
      <w:tabs>
        <w:tab w:val="center" w:pos="4320"/>
        <w:tab w:val="right" w:pos="8640"/>
      </w:tabs>
      <w:spacing w:after="0" w:line="240" w:lineRule="auto"/>
    </w:pPr>
  </w:style>
  <w:style w:type="character" w:customStyle="1" w:styleId="HeaderChar">
    <w:name w:val="Header Char"/>
    <w:basedOn w:val="DefaultParagraphFont"/>
    <w:link w:val="Header"/>
    <w:uiPriority w:val="99"/>
    <w:rsid w:val="00F31A6A"/>
  </w:style>
  <w:style w:type="character" w:styleId="PageNumber">
    <w:name w:val="page number"/>
    <w:basedOn w:val="DefaultParagraphFont"/>
    <w:uiPriority w:val="99"/>
    <w:semiHidden/>
    <w:unhideWhenUsed/>
    <w:rsid w:val="00F31A6A"/>
  </w:style>
  <w:style w:type="character" w:customStyle="1" w:styleId="Heading1Char">
    <w:name w:val="Heading 1 Char"/>
    <w:basedOn w:val="DefaultParagraphFont"/>
    <w:link w:val="Heading1"/>
    <w:uiPriority w:val="9"/>
    <w:rsid w:val="00077885"/>
    <w:rPr>
      <w:rFonts w:ascii="Times" w:hAnsi="Times"/>
      <w:b/>
      <w:bCs/>
      <w:kern w:val="36"/>
      <w:sz w:val="48"/>
      <w:szCs w:val="48"/>
    </w:rPr>
  </w:style>
  <w:style w:type="character" w:customStyle="1" w:styleId="Heading4Char">
    <w:name w:val="Heading 4 Char"/>
    <w:basedOn w:val="DefaultParagraphFont"/>
    <w:link w:val="Heading4"/>
    <w:uiPriority w:val="9"/>
    <w:rsid w:val="00077885"/>
    <w:rPr>
      <w:rFonts w:ascii="Times" w:hAnsi="Times"/>
      <w:b/>
      <w:bCs/>
      <w:sz w:val="24"/>
      <w:szCs w:val="24"/>
    </w:rPr>
  </w:style>
  <w:style w:type="paragraph" w:styleId="NormalWeb">
    <w:name w:val="Normal (Web)"/>
    <w:basedOn w:val="Normal"/>
    <w:uiPriority w:val="99"/>
    <w:semiHidden/>
    <w:unhideWhenUsed/>
    <w:rsid w:val="00077885"/>
    <w:pPr>
      <w:spacing w:before="100" w:beforeAutospacing="1" w:after="100" w:afterAutospacing="1" w:line="240" w:lineRule="auto"/>
    </w:pPr>
    <w:rPr>
      <w:rFonts w:ascii="Times" w:hAnsi="Times" w:cs="Times New Roman"/>
      <w:sz w:val="20"/>
      <w:szCs w:val="20"/>
    </w:rPr>
  </w:style>
  <w:style w:type="character" w:customStyle="1" w:styleId="Heading2Char">
    <w:name w:val="Heading 2 Char"/>
    <w:basedOn w:val="DefaultParagraphFont"/>
    <w:link w:val="Heading2"/>
    <w:uiPriority w:val="9"/>
    <w:semiHidden/>
    <w:rsid w:val="00C165B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C165BD"/>
    <w:rPr>
      <w:i/>
      <w:iCs/>
    </w:rPr>
  </w:style>
  <w:style w:type="paragraph" w:customStyle="1" w:styleId="rtejustify">
    <w:name w:val="rtejustify"/>
    <w:basedOn w:val="Normal"/>
    <w:rsid w:val="00C165BD"/>
    <w:pPr>
      <w:spacing w:before="100" w:beforeAutospacing="1" w:after="100" w:afterAutospacing="1" w:line="240" w:lineRule="auto"/>
    </w:pPr>
    <w:rPr>
      <w:rFonts w:ascii="Times" w:hAnsi="Times"/>
      <w:sz w:val="20"/>
      <w:szCs w:val="20"/>
    </w:rPr>
  </w:style>
  <w:style w:type="character" w:styleId="Strong">
    <w:name w:val="Strong"/>
    <w:basedOn w:val="DefaultParagraphFont"/>
    <w:uiPriority w:val="22"/>
    <w:qFormat/>
    <w:rsid w:val="00C165BD"/>
    <w:rPr>
      <w:b/>
      <w:bCs/>
    </w:rPr>
  </w:style>
  <w:style w:type="paragraph" w:customStyle="1" w:styleId="08text">
    <w:name w:val="08.text"/>
    <w:basedOn w:val="Normal"/>
    <w:rsid w:val="00C01354"/>
    <w:pPr>
      <w:spacing w:after="0" w:line="480" w:lineRule="auto"/>
      <w:jc w:val="both"/>
    </w:pPr>
    <w:rPr>
      <w:rFonts w:ascii="Times New Roman" w:eastAsia="Times New Roman" w:hAnsi="Times New Roman" w:cs="Times New Roman"/>
      <w:sz w:val="24"/>
      <w:szCs w:val="24"/>
    </w:rPr>
  </w:style>
  <w:style w:type="paragraph" w:customStyle="1" w:styleId="MTDisplayEquation">
    <w:name w:val="MTDisplayEquation"/>
    <w:basedOn w:val="Normal"/>
    <w:next w:val="Normal"/>
    <w:rsid w:val="00C01354"/>
    <w:pPr>
      <w:tabs>
        <w:tab w:val="center" w:pos="4680"/>
        <w:tab w:val="right" w:pos="9360"/>
      </w:tabs>
      <w:spacing w:before="240" w:after="240" w:line="48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E6E"/>
  </w:style>
  <w:style w:type="paragraph" w:styleId="Heading1">
    <w:name w:val="heading 1"/>
    <w:basedOn w:val="Normal"/>
    <w:link w:val="Heading1Char"/>
    <w:uiPriority w:val="9"/>
    <w:qFormat/>
    <w:rsid w:val="00077885"/>
    <w:pPr>
      <w:spacing w:before="100" w:beforeAutospacing="1" w:after="100" w:afterAutospacing="1" w:line="240" w:lineRule="auto"/>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C165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077885"/>
    <w:pPr>
      <w:spacing w:before="100" w:beforeAutospacing="1" w:after="100" w:afterAutospacing="1" w:line="240" w:lineRule="auto"/>
      <w:outlineLvl w:val="3"/>
    </w:pPr>
    <w:rPr>
      <w:rFonts w:ascii="Times" w:hAnsi="Time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6BD4"/>
    <w:pPr>
      <w:spacing w:after="0" w:line="240" w:lineRule="auto"/>
    </w:pPr>
  </w:style>
  <w:style w:type="paragraph" w:styleId="ListParagraph">
    <w:name w:val="List Paragraph"/>
    <w:basedOn w:val="Normal"/>
    <w:uiPriority w:val="34"/>
    <w:qFormat/>
    <w:rsid w:val="009C6BD4"/>
    <w:pPr>
      <w:ind w:left="720"/>
      <w:contextualSpacing/>
    </w:pPr>
  </w:style>
  <w:style w:type="paragraph" w:styleId="BalloonText">
    <w:name w:val="Balloon Text"/>
    <w:basedOn w:val="Normal"/>
    <w:link w:val="BalloonTextChar"/>
    <w:uiPriority w:val="99"/>
    <w:semiHidden/>
    <w:unhideWhenUsed/>
    <w:rsid w:val="00A103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382"/>
    <w:rPr>
      <w:rFonts w:ascii="Tahoma" w:hAnsi="Tahoma" w:cs="Tahoma"/>
      <w:sz w:val="16"/>
      <w:szCs w:val="16"/>
    </w:rPr>
  </w:style>
  <w:style w:type="character" w:styleId="Hyperlink">
    <w:name w:val="Hyperlink"/>
    <w:basedOn w:val="DefaultParagraphFont"/>
    <w:uiPriority w:val="99"/>
    <w:unhideWhenUsed/>
    <w:rsid w:val="000A57A3"/>
    <w:rPr>
      <w:color w:val="0000FF" w:themeColor="hyperlink"/>
      <w:u w:val="single"/>
    </w:rPr>
  </w:style>
  <w:style w:type="paragraph" w:customStyle="1" w:styleId="BasicParagraph">
    <w:name w:val="[Basic Paragraph]"/>
    <w:basedOn w:val="Normal"/>
    <w:uiPriority w:val="99"/>
    <w:rsid w:val="00455C2F"/>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NoParagraphStyle">
    <w:name w:val="[No Paragraph Style]"/>
    <w:rsid w:val="00E93BF8"/>
    <w:pPr>
      <w:widowControl w:val="0"/>
      <w:autoSpaceDE w:val="0"/>
      <w:autoSpaceDN w:val="0"/>
      <w:adjustRightInd w:val="0"/>
      <w:spacing w:after="0" w:line="288" w:lineRule="auto"/>
      <w:textAlignment w:val="center"/>
    </w:pPr>
    <w:rPr>
      <w:rFonts w:ascii="Times-Roman" w:hAnsi="Times-Roman" w:cs="Times-Roman"/>
      <w:color w:val="000000"/>
      <w:sz w:val="24"/>
      <w:szCs w:val="24"/>
    </w:rPr>
  </w:style>
  <w:style w:type="paragraph" w:styleId="Header">
    <w:name w:val="header"/>
    <w:basedOn w:val="Normal"/>
    <w:link w:val="HeaderChar"/>
    <w:uiPriority w:val="99"/>
    <w:unhideWhenUsed/>
    <w:rsid w:val="00F31A6A"/>
    <w:pPr>
      <w:tabs>
        <w:tab w:val="center" w:pos="4320"/>
        <w:tab w:val="right" w:pos="8640"/>
      </w:tabs>
      <w:spacing w:after="0" w:line="240" w:lineRule="auto"/>
    </w:pPr>
  </w:style>
  <w:style w:type="character" w:customStyle="1" w:styleId="HeaderChar">
    <w:name w:val="Header Char"/>
    <w:basedOn w:val="DefaultParagraphFont"/>
    <w:link w:val="Header"/>
    <w:uiPriority w:val="99"/>
    <w:rsid w:val="00F31A6A"/>
  </w:style>
  <w:style w:type="character" w:styleId="PageNumber">
    <w:name w:val="page number"/>
    <w:basedOn w:val="DefaultParagraphFont"/>
    <w:uiPriority w:val="99"/>
    <w:semiHidden/>
    <w:unhideWhenUsed/>
    <w:rsid w:val="00F31A6A"/>
  </w:style>
  <w:style w:type="character" w:customStyle="1" w:styleId="Heading1Char">
    <w:name w:val="Heading 1 Char"/>
    <w:basedOn w:val="DefaultParagraphFont"/>
    <w:link w:val="Heading1"/>
    <w:uiPriority w:val="9"/>
    <w:rsid w:val="00077885"/>
    <w:rPr>
      <w:rFonts w:ascii="Times" w:hAnsi="Times"/>
      <w:b/>
      <w:bCs/>
      <w:kern w:val="36"/>
      <w:sz w:val="48"/>
      <w:szCs w:val="48"/>
    </w:rPr>
  </w:style>
  <w:style w:type="character" w:customStyle="1" w:styleId="Heading4Char">
    <w:name w:val="Heading 4 Char"/>
    <w:basedOn w:val="DefaultParagraphFont"/>
    <w:link w:val="Heading4"/>
    <w:uiPriority w:val="9"/>
    <w:rsid w:val="00077885"/>
    <w:rPr>
      <w:rFonts w:ascii="Times" w:hAnsi="Times"/>
      <w:b/>
      <w:bCs/>
      <w:sz w:val="24"/>
      <w:szCs w:val="24"/>
    </w:rPr>
  </w:style>
  <w:style w:type="paragraph" w:styleId="NormalWeb">
    <w:name w:val="Normal (Web)"/>
    <w:basedOn w:val="Normal"/>
    <w:uiPriority w:val="99"/>
    <w:semiHidden/>
    <w:unhideWhenUsed/>
    <w:rsid w:val="00077885"/>
    <w:pPr>
      <w:spacing w:before="100" w:beforeAutospacing="1" w:after="100" w:afterAutospacing="1" w:line="240" w:lineRule="auto"/>
    </w:pPr>
    <w:rPr>
      <w:rFonts w:ascii="Times" w:hAnsi="Times" w:cs="Times New Roman"/>
      <w:sz w:val="20"/>
      <w:szCs w:val="20"/>
    </w:rPr>
  </w:style>
  <w:style w:type="character" w:customStyle="1" w:styleId="Heading2Char">
    <w:name w:val="Heading 2 Char"/>
    <w:basedOn w:val="DefaultParagraphFont"/>
    <w:link w:val="Heading2"/>
    <w:uiPriority w:val="9"/>
    <w:semiHidden/>
    <w:rsid w:val="00C165B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C165BD"/>
    <w:rPr>
      <w:i/>
      <w:iCs/>
    </w:rPr>
  </w:style>
  <w:style w:type="paragraph" w:customStyle="1" w:styleId="rtejustify">
    <w:name w:val="rtejustify"/>
    <w:basedOn w:val="Normal"/>
    <w:rsid w:val="00C165BD"/>
    <w:pPr>
      <w:spacing w:before="100" w:beforeAutospacing="1" w:after="100" w:afterAutospacing="1" w:line="240" w:lineRule="auto"/>
    </w:pPr>
    <w:rPr>
      <w:rFonts w:ascii="Times" w:hAnsi="Times"/>
      <w:sz w:val="20"/>
      <w:szCs w:val="20"/>
    </w:rPr>
  </w:style>
  <w:style w:type="character" w:styleId="Strong">
    <w:name w:val="Strong"/>
    <w:basedOn w:val="DefaultParagraphFont"/>
    <w:uiPriority w:val="22"/>
    <w:qFormat/>
    <w:rsid w:val="00C165BD"/>
    <w:rPr>
      <w:b/>
      <w:bCs/>
    </w:rPr>
  </w:style>
  <w:style w:type="paragraph" w:customStyle="1" w:styleId="08text">
    <w:name w:val="08.text"/>
    <w:basedOn w:val="Normal"/>
    <w:rsid w:val="00C01354"/>
    <w:pPr>
      <w:spacing w:after="0" w:line="480" w:lineRule="auto"/>
      <w:jc w:val="both"/>
    </w:pPr>
    <w:rPr>
      <w:rFonts w:ascii="Times New Roman" w:eastAsia="Times New Roman" w:hAnsi="Times New Roman" w:cs="Times New Roman"/>
      <w:sz w:val="24"/>
      <w:szCs w:val="24"/>
    </w:rPr>
  </w:style>
  <w:style w:type="paragraph" w:customStyle="1" w:styleId="MTDisplayEquation">
    <w:name w:val="MTDisplayEquation"/>
    <w:basedOn w:val="Normal"/>
    <w:next w:val="Normal"/>
    <w:rsid w:val="00C01354"/>
    <w:pPr>
      <w:tabs>
        <w:tab w:val="center" w:pos="4680"/>
        <w:tab w:val="right" w:pos="9360"/>
      </w:tabs>
      <w:spacing w:before="240" w:after="240" w:line="48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61998">
      <w:bodyDiv w:val="1"/>
      <w:marLeft w:val="0"/>
      <w:marRight w:val="0"/>
      <w:marTop w:val="0"/>
      <w:marBottom w:val="0"/>
      <w:divBdr>
        <w:top w:val="none" w:sz="0" w:space="0" w:color="auto"/>
        <w:left w:val="none" w:sz="0" w:space="0" w:color="auto"/>
        <w:bottom w:val="none" w:sz="0" w:space="0" w:color="auto"/>
        <w:right w:val="none" w:sz="0" w:space="0" w:color="auto"/>
      </w:divBdr>
    </w:div>
    <w:div w:id="740835666">
      <w:bodyDiv w:val="1"/>
      <w:marLeft w:val="0"/>
      <w:marRight w:val="0"/>
      <w:marTop w:val="0"/>
      <w:marBottom w:val="0"/>
      <w:divBdr>
        <w:top w:val="none" w:sz="0" w:space="0" w:color="auto"/>
        <w:left w:val="none" w:sz="0" w:space="0" w:color="auto"/>
        <w:bottom w:val="none" w:sz="0" w:space="0" w:color="auto"/>
        <w:right w:val="none" w:sz="0" w:space="0" w:color="auto"/>
      </w:divBdr>
    </w:div>
    <w:div w:id="913079678">
      <w:bodyDiv w:val="1"/>
      <w:marLeft w:val="0"/>
      <w:marRight w:val="0"/>
      <w:marTop w:val="0"/>
      <w:marBottom w:val="0"/>
      <w:divBdr>
        <w:top w:val="none" w:sz="0" w:space="0" w:color="auto"/>
        <w:left w:val="none" w:sz="0" w:space="0" w:color="auto"/>
        <w:bottom w:val="none" w:sz="0" w:space="0" w:color="auto"/>
        <w:right w:val="none" w:sz="0" w:space="0" w:color="auto"/>
      </w:divBdr>
    </w:div>
    <w:div w:id="974525216">
      <w:bodyDiv w:val="1"/>
      <w:marLeft w:val="0"/>
      <w:marRight w:val="0"/>
      <w:marTop w:val="0"/>
      <w:marBottom w:val="0"/>
      <w:divBdr>
        <w:top w:val="none" w:sz="0" w:space="0" w:color="auto"/>
        <w:left w:val="none" w:sz="0" w:space="0" w:color="auto"/>
        <w:bottom w:val="none" w:sz="0" w:space="0" w:color="auto"/>
        <w:right w:val="none" w:sz="0" w:space="0" w:color="auto"/>
      </w:divBdr>
      <w:divsChild>
        <w:div w:id="231044723">
          <w:marLeft w:val="0"/>
          <w:marRight w:val="0"/>
          <w:marTop w:val="0"/>
          <w:marBottom w:val="0"/>
          <w:divBdr>
            <w:top w:val="none" w:sz="0" w:space="0" w:color="auto"/>
            <w:left w:val="none" w:sz="0" w:space="0" w:color="auto"/>
            <w:bottom w:val="none" w:sz="0" w:space="0" w:color="auto"/>
            <w:right w:val="none" w:sz="0" w:space="0" w:color="auto"/>
          </w:divBdr>
          <w:divsChild>
            <w:div w:id="2021464817">
              <w:marLeft w:val="0"/>
              <w:marRight w:val="0"/>
              <w:marTop w:val="0"/>
              <w:marBottom w:val="0"/>
              <w:divBdr>
                <w:top w:val="none" w:sz="0" w:space="0" w:color="auto"/>
                <w:left w:val="none" w:sz="0" w:space="0" w:color="auto"/>
                <w:bottom w:val="none" w:sz="0" w:space="0" w:color="auto"/>
                <w:right w:val="none" w:sz="0" w:space="0" w:color="auto"/>
              </w:divBdr>
              <w:divsChild>
                <w:div w:id="604533315">
                  <w:marLeft w:val="0"/>
                  <w:marRight w:val="0"/>
                  <w:marTop w:val="0"/>
                  <w:marBottom w:val="0"/>
                  <w:divBdr>
                    <w:top w:val="none" w:sz="0" w:space="0" w:color="auto"/>
                    <w:left w:val="none" w:sz="0" w:space="0" w:color="auto"/>
                    <w:bottom w:val="none" w:sz="0" w:space="0" w:color="auto"/>
                    <w:right w:val="none" w:sz="0" w:space="0" w:color="auto"/>
                  </w:divBdr>
                </w:div>
                <w:div w:id="611328608">
                  <w:marLeft w:val="0"/>
                  <w:marRight w:val="0"/>
                  <w:marTop w:val="0"/>
                  <w:marBottom w:val="0"/>
                  <w:divBdr>
                    <w:top w:val="none" w:sz="0" w:space="0" w:color="auto"/>
                    <w:left w:val="none" w:sz="0" w:space="0" w:color="auto"/>
                    <w:bottom w:val="none" w:sz="0" w:space="0" w:color="auto"/>
                    <w:right w:val="none" w:sz="0" w:space="0" w:color="auto"/>
                  </w:divBdr>
                </w:div>
                <w:div w:id="1093431928">
                  <w:marLeft w:val="0"/>
                  <w:marRight w:val="0"/>
                  <w:marTop w:val="0"/>
                  <w:marBottom w:val="0"/>
                  <w:divBdr>
                    <w:top w:val="none" w:sz="0" w:space="0" w:color="auto"/>
                    <w:left w:val="none" w:sz="0" w:space="0" w:color="auto"/>
                    <w:bottom w:val="none" w:sz="0" w:space="0" w:color="auto"/>
                    <w:right w:val="none" w:sz="0" w:space="0" w:color="auto"/>
                  </w:divBdr>
                </w:div>
                <w:div w:id="8246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99576">
      <w:bodyDiv w:val="1"/>
      <w:marLeft w:val="0"/>
      <w:marRight w:val="0"/>
      <w:marTop w:val="0"/>
      <w:marBottom w:val="0"/>
      <w:divBdr>
        <w:top w:val="none" w:sz="0" w:space="0" w:color="auto"/>
        <w:left w:val="none" w:sz="0" w:space="0" w:color="auto"/>
        <w:bottom w:val="none" w:sz="0" w:space="0" w:color="auto"/>
        <w:right w:val="none" w:sz="0" w:space="0" w:color="auto"/>
      </w:divBdr>
    </w:div>
    <w:div w:id="1911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wmf"/><Relationship Id="rId12" Type="http://schemas.openxmlformats.org/officeDocument/2006/relationships/oleObject" Target="embeddings/oleObject1.bin"/><Relationship Id="rId13" Type="http://schemas.openxmlformats.org/officeDocument/2006/relationships/image" Target="media/image4.png"/><Relationship Id="rId14" Type="http://schemas.openxmlformats.org/officeDocument/2006/relationships/hyperlink" Target="http://www.aavso.org/node/15943/edit"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avso.org/articles-accepted-publication-jaavso" TargetMode="Externa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978</Words>
  <Characters>5578</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CareFusion</Company>
  <LinksUpToDate>false</LinksUpToDate>
  <CharactersWithSpaces>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aavso hq</cp:lastModifiedBy>
  <cp:revision>11</cp:revision>
  <cp:lastPrinted>2015-05-22T21:21:00Z</cp:lastPrinted>
  <dcterms:created xsi:type="dcterms:W3CDTF">2015-05-22T19:48:00Z</dcterms:created>
  <dcterms:modified xsi:type="dcterms:W3CDTF">2015-05-29T18:46:00Z</dcterms:modified>
</cp:coreProperties>
</file>